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8B" w:rsidRDefault="00EC0D8B" w:rsidP="001348F1">
      <w:pPr>
        <w:jc w:val="right"/>
        <w:rPr>
          <w:bCs/>
        </w:rPr>
      </w:pPr>
    </w:p>
    <w:p w:rsidR="00165788" w:rsidRDefault="00CC33A3" w:rsidP="00D66168">
      <w:pPr>
        <w:jc w:val="right"/>
        <w:rPr>
          <w:bCs/>
        </w:rPr>
      </w:pPr>
      <w:r>
        <w:rPr>
          <w:bCs/>
        </w:rPr>
        <w:t>Č.</w:t>
      </w:r>
      <w:r w:rsidR="008B0DA1">
        <w:rPr>
          <w:bCs/>
        </w:rPr>
        <w:t xml:space="preserve"> </w:t>
      </w:r>
      <w:proofErr w:type="spellStart"/>
      <w:r>
        <w:rPr>
          <w:bCs/>
        </w:rPr>
        <w:t>sp</w:t>
      </w:r>
      <w:proofErr w:type="spellEnd"/>
      <w:r>
        <w:rPr>
          <w:bCs/>
        </w:rPr>
        <w:t>.: CDCP</w:t>
      </w:r>
      <w:r w:rsidR="0011183A">
        <w:rPr>
          <w:bCs/>
        </w:rPr>
        <w:t xml:space="preserve"> </w:t>
      </w:r>
      <w:r w:rsidR="00FA0C99">
        <w:rPr>
          <w:bCs/>
        </w:rPr>
        <w:t xml:space="preserve">– </w:t>
      </w:r>
      <w:r>
        <w:rPr>
          <w:bCs/>
        </w:rPr>
        <w:t>Ú</w:t>
      </w:r>
      <w:r w:rsidR="00FA0C99">
        <w:rPr>
          <w:bCs/>
        </w:rPr>
        <w:t>Č</w:t>
      </w:r>
      <w:r w:rsidR="00BF3FE0">
        <w:rPr>
          <w:bCs/>
        </w:rPr>
        <w:t>:</w:t>
      </w:r>
      <w:r w:rsidR="001348F1" w:rsidRPr="00776367">
        <w:rPr>
          <w:bCs/>
        </w:rPr>
        <w:t>.</w:t>
      </w:r>
      <w:r w:rsidR="00D66168" w:rsidRPr="00D66168">
        <w:rPr>
          <w:color w:val="000000"/>
          <w:szCs w:val="22"/>
        </w:rPr>
        <w:t xml:space="preserve"> </w:t>
      </w:r>
      <w:sdt>
        <w:sdtPr>
          <w:rPr>
            <w:color w:val="000000"/>
            <w:szCs w:val="22"/>
          </w:rPr>
          <w:id w:val="288863721"/>
          <w:placeholder>
            <w:docPart w:val="7F729AF8F89F4861A60540D1E75A6998"/>
          </w:placeholder>
          <w:showingPlcHdr/>
          <w:text/>
        </w:sdtPr>
        <w:sdtEndPr/>
        <w:sdtContent>
          <w:r w:rsidR="00D66168" w:rsidRPr="0011183A">
            <w:rPr>
              <w:rStyle w:val="Textzstupnhosymbolu"/>
              <w:color w:val="FFFFFF" w:themeColor="background1"/>
              <w:shd w:val="pct5" w:color="auto" w:fill="auto"/>
              <w14:textFill>
                <w14:noFill/>
              </w14:textFill>
            </w:rPr>
            <w:t>Kliknutím zadáte text.</w:t>
          </w:r>
        </w:sdtContent>
      </w:sdt>
    </w:p>
    <w:p w:rsidR="0078366D" w:rsidRDefault="0078366D" w:rsidP="0078366D">
      <w:pPr>
        <w:pStyle w:val="Nzov"/>
        <w:spacing w:before="0"/>
        <w:rPr>
          <w:sz w:val="18"/>
        </w:rPr>
      </w:pPr>
    </w:p>
    <w:p w:rsidR="00381C70" w:rsidRPr="00381C70" w:rsidRDefault="00381C70" w:rsidP="00381C70"/>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52809" w:rsidTr="004E6331">
        <w:tc>
          <w:tcPr>
            <w:tcW w:w="4606" w:type="dxa"/>
          </w:tcPr>
          <w:p w:rsidR="00952809" w:rsidRPr="00952809" w:rsidRDefault="00952809" w:rsidP="00952809">
            <w:pPr>
              <w:pStyle w:val="Nzov"/>
              <w:spacing w:before="0"/>
              <w:rPr>
                <w:b w:val="0"/>
              </w:rPr>
            </w:pPr>
            <w:r>
              <w:t>Zmluva s účastníkoM</w:t>
            </w:r>
          </w:p>
        </w:tc>
        <w:tc>
          <w:tcPr>
            <w:tcW w:w="4606" w:type="dxa"/>
          </w:tcPr>
          <w:p w:rsidR="00952809" w:rsidRPr="00952809" w:rsidRDefault="00952809" w:rsidP="00F131B3">
            <w:pPr>
              <w:pStyle w:val="Nzov"/>
              <w:spacing w:before="0"/>
              <w:rPr>
                <w:b w:val="0"/>
                <w:lang w:val="en-GB"/>
              </w:rPr>
            </w:pPr>
            <w:r>
              <w:rPr>
                <w:lang w:val="en-GB"/>
              </w:rPr>
              <w:t xml:space="preserve">PARTICIPANT </w:t>
            </w:r>
            <w:r w:rsidR="00F131B3">
              <w:rPr>
                <w:lang w:val="en-GB"/>
              </w:rPr>
              <w:t>AGREEMENT</w:t>
            </w:r>
          </w:p>
        </w:tc>
      </w:tr>
    </w:tbl>
    <w:p w:rsidR="003B2C7C" w:rsidRDefault="003B2C7C" w:rsidP="00682B5E">
      <w:pPr>
        <w:pStyle w:val="Zkladntext"/>
        <w:jc w:val="center"/>
        <w:rPr>
          <w:rFonts w:ascii="Times New Roman" w:hAnsi="Times New Roman"/>
          <w:b/>
          <w:sz w:val="20"/>
          <w:lang w:val="en-GB"/>
        </w:rPr>
      </w:pPr>
    </w:p>
    <w:p w:rsidR="00381C70" w:rsidRPr="00CC0BA0" w:rsidRDefault="00381C70" w:rsidP="00682B5E">
      <w:pPr>
        <w:pStyle w:val="Zkladntext"/>
        <w:jc w:val="center"/>
        <w:rPr>
          <w:rFonts w:ascii="Times New Roman" w:hAnsi="Times New Roman"/>
          <w:b/>
          <w:sz w:val="20"/>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126"/>
        <w:gridCol w:w="5102"/>
      </w:tblGrid>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Obchodné meno:</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Business name:</w:t>
            </w:r>
          </w:p>
        </w:tc>
        <w:tc>
          <w:tcPr>
            <w:tcW w:w="5102" w:type="dxa"/>
            <w:hideMark/>
          </w:tcPr>
          <w:p w:rsidR="00CF02EF" w:rsidRPr="00381C70" w:rsidRDefault="00CF02EF" w:rsidP="00381C70">
            <w:pPr>
              <w:pStyle w:val="Zkladntext"/>
              <w:jc w:val="left"/>
              <w:rPr>
                <w:rFonts w:asciiTheme="minorHAnsi" w:hAnsiTheme="minorHAnsi"/>
                <w:b/>
                <w:szCs w:val="22"/>
                <w:lang w:val="en-GB" w:eastAsia="en-US"/>
              </w:rPr>
            </w:pPr>
            <w:proofErr w:type="spellStart"/>
            <w:r w:rsidRPr="00381C70">
              <w:rPr>
                <w:rFonts w:asciiTheme="minorHAnsi" w:hAnsiTheme="minorHAnsi"/>
                <w:color w:val="auto"/>
                <w:szCs w:val="22"/>
                <w:lang w:val="en-GB" w:eastAsia="en-US"/>
              </w:rPr>
              <w:t>Centrálny</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depozitár</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cenných</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papierov</w:t>
            </w:r>
            <w:proofErr w:type="spellEnd"/>
            <w:r w:rsidRPr="00381C70">
              <w:rPr>
                <w:rFonts w:asciiTheme="minorHAnsi" w:hAnsiTheme="minorHAnsi"/>
                <w:color w:val="auto"/>
                <w:szCs w:val="22"/>
                <w:lang w:val="en-GB" w:eastAsia="en-US"/>
              </w:rPr>
              <w:t xml:space="preserve"> SR, </w:t>
            </w:r>
            <w:proofErr w:type="spellStart"/>
            <w:r w:rsidRPr="00381C70">
              <w:rPr>
                <w:rFonts w:asciiTheme="minorHAnsi" w:hAnsiTheme="minorHAnsi"/>
                <w:color w:val="auto"/>
                <w:szCs w:val="22"/>
                <w:lang w:val="en-GB" w:eastAsia="en-US"/>
              </w:rPr>
              <w:t>a.s</w:t>
            </w:r>
            <w:proofErr w:type="spellEnd"/>
            <w:r w:rsidRPr="00381C70">
              <w:rPr>
                <w:rFonts w:asciiTheme="minorHAnsi" w:hAnsiTheme="minorHAnsi"/>
                <w:color w:val="auto"/>
                <w:szCs w:val="22"/>
                <w:lang w:val="en-GB" w:eastAsia="en-US"/>
              </w:rPr>
              <w:t>.</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Sídlo:</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Registered office:</w:t>
            </w:r>
          </w:p>
        </w:tc>
        <w:tc>
          <w:tcPr>
            <w:tcW w:w="5102" w:type="dxa"/>
            <w:hideMark/>
          </w:tcPr>
          <w:p w:rsidR="00CF02EF" w:rsidRPr="00381C70" w:rsidRDefault="00CF02EF" w:rsidP="00381C70">
            <w:pPr>
              <w:pStyle w:val="Zkladntext"/>
              <w:jc w:val="left"/>
              <w:rPr>
                <w:rFonts w:asciiTheme="minorHAnsi" w:hAnsiTheme="minorHAnsi"/>
                <w:b/>
                <w:szCs w:val="22"/>
                <w:lang w:val="en-GB" w:eastAsia="en-US"/>
              </w:rPr>
            </w:pPr>
            <w:proofErr w:type="spellStart"/>
            <w:proofErr w:type="gramStart"/>
            <w:r w:rsidRPr="00381C70">
              <w:rPr>
                <w:rFonts w:asciiTheme="minorHAnsi" w:hAnsiTheme="minorHAnsi"/>
                <w:color w:val="auto"/>
                <w:szCs w:val="22"/>
                <w:lang w:val="en-GB" w:eastAsia="en-US"/>
              </w:rPr>
              <w:t>ul</w:t>
            </w:r>
            <w:proofErr w:type="spellEnd"/>
            <w:proofErr w:type="gramEnd"/>
            <w:r w:rsidRPr="00381C70">
              <w:rPr>
                <w:rFonts w:asciiTheme="minorHAnsi" w:hAnsiTheme="minorHAnsi"/>
                <w:color w:val="auto"/>
                <w:szCs w:val="22"/>
                <w:lang w:val="en-GB" w:eastAsia="en-US"/>
              </w:rPr>
              <w:t xml:space="preserve">. 29. </w:t>
            </w:r>
            <w:proofErr w:type="spellStart"/>
            <w:r w:rsidRPr="00381C70">
              <w:rPr>
                <w:rFonts w:asciiTheme="minorHAnsi" w:hAnsiTheme="minorHAnsi"/>
                <w:color w:val="auto"/>
                <w:szCs w:val="22"/>
                <w:lang w:val="en-GB" w:eastAsia="en-US"/>
              </w:rPr>
              <w:t>augusta</w:t>
            </w:r>
            <w:proofErr w:type="spellEnd"/>
            <w:r w:rsidRPr="00381C70">
              <w:rPr>
                <w:rFonts w:asciiTheme="minorHAnsi" w:hAnsiTheme="minorHAnsi"/>
                <w:color w:val="auto"/>
                <w:szCs w:val="22"/>
                <w:lang w:val="en-GB" w:eastAsia="en-US"/>
              </w:rPr>
              <w:t xml:space="preserve"> 1/A, 814 80  Bratislava</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IČO:</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Identification No.:</w:t>
            </w:r>
          </w:p>
        </w:tc>
        <w:tc>
          <w:tcPr>
            <w:tcW w:w="5102"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31 338 976</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DIČ:</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Tax ID No.:</w:t>
            </w:r>
          </w:p>
        </w:tc>
        <w:tc>
          <w:tcPr>
            <w:tcW w:w="5102" w:type="dxa"/>
            <w:hideMark/>
          </w:tcPr>
          <w:p w:rsidR="00CF02EF" w:rsidRPr="00381C70" w:rsidRDefault="00CF02EF" w:rsidP="00381C70">
            <w:pPr>
              <w:pStyle w:val="Zkladntext"/>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2020312833</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IČ DPH:</w:t>
            </w:r>
            <w:r w:rsidRPr="00381C70">
              <w:rPr>
                <w:rFonts w:asciiTheme="minorHAnsi" w:hAnsiTheme="minorHAnsi"/>
                <w:color w:val="auto"/>
                <w:szCs w:val="22"/>
                <w:lang w:val="sk-SK" w:eastAsia="en-US"/>
              </w:rPr>
              <w:tab/>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VAT ID No.:</w:t>
            </w:r>
            <w:r w:rsidRPr="00381C70">
              <w:rPr>
                <w:rFonts w:asciiTheme="minorHAnsi" w:hAnsiTheme="minorHAnsi"/>
                <w:color w:val="auto"/>
                <w:szCs w:val="22"/>
                <w:lang w:val="en-GB" w:eastAsia="en-US"/>
              </w:rPr>
              <w:tab/>
            </w:r>
          </w:p>
        </w:tc>
        <w:tc>
          <w:tcPr>
            <w:tcW w:w="5102"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SK2020312833</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Bankové spojenie:</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Bank details:</w:t>
            </w:r>
          </w:p>
        </w:tc>
        <w:tc>
          <w:tcPr>
            <w:tcW w:w="5102" w:type="dxa"/>
            <w:hideMark/>
          </w:tcPr>
          <w:p w:rsidR="00CF02EF" w:rsidRPr="00381C70" w:rsidRDefault="00CF02EF" w:rsidP="00381C70">
            <w:pPr>
              <w:pStyle w:val="Zkladntext"/>
              <w:jc w:val="left"/>
              <w:rPr>
                <w:rFonts w:asciiTheme="minorHAnsi" w:hAnsiTheme="minorHAnsi"/>
                <w:color w:val="auto"/>
                <w:szCs w:val="22"/>
                <w:lang w:val="en-GB" w:eastAsia="en-US"/>
              </w:rPr>
            </w:pPr>
            <w:proofErr w:type="spellStart"/>
            <w:r w:rsidRPr="00381C70">
              <w:rPr>
                <w:rFonts w:asciiTheme="minorHAnsi" w:hAnsiTheme="minorHAnsi"/>
                <w:color w:val="auto"/>
                <w:szCs w:val="22"/>
                <w:lang w:val="en-GB" w:eastAsia="en-US"/>
              </w:rPr>
              <w:t>Tatra</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banka</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a.s</w:t>
            </w:r>
            <w:proofErr w:type="spellEnd"/>
            <w:r w:rsidRPr="00381C70">
              <w:rPr>
                <w:rFonts w:asciiTheme="minorHAnsi" w:hAnsiTheme="minorHAnsi"/>
                <w:color w:val="auto"/>
                <w:szCs w:val="22"/>
                <w:lang w:val="en-GB" w:eastAsia="en-US"/>
              </w:rPr>
              <w:t>.</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b/>
                <w:szCs w:val="22"/>
                <w:lang w:eastAsia="en-US"/>
              </w:rPr>
            </w:pPr>
            <w:r w:rsidRPr="00381C70">
              <w:rPr>
                <w:rFonts w:asciiTheme="minorHAnsi" w:hAnsiTheme="minorHAnsi"/>
                <w:color w:val="auto"/>
                <w:szCs w:val="22"/>
                <w:lang w:val="sk-SK" w:eastAsia="en-US"/>
              </w:rPr>
              <w:t>IBAN:</w:t>
            </w:r>
          </w:p>
        </w:tc>
        <w:tc>
          <w:tcPr>
            <w:tcW w:w="2126"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IBAN:</w:t>
            </w:r>
          </w:p>
        </w:tc>
        <w:tc>
          <w:tcPr>
            <w:tcW w:w="5102" w:type="dxa"/>
            <w:hideMark/>
          </w:tcPr>
          <w:p w:rsidR="00CF02EF" w:rsidRPr="00381C70" w:rsidRDefault="00CF02EF" w:rsidP="00381C70">
            <w:pPr>
              <w:pStyle w:val="Zkladntext"/>
              <w:jc w:val="left"/>
              <w:rPr>
                <w:rFonts w:asciiTheme="minorHAnsi" w:hAnsiTheme="minorHAnsi"/>
                <w:b/>
                <w:szCs w:val="22"/>
                <w:lang w:val="en-GB" w:eastAsia="en-US"/>
              </w:rPr>
            </w:pPr>
            <w:r w:rsidRPr="00381C70">
              <w:rPr>
                <w:rFonts w:asciiTheme="minorHAnsi" w:hAnsiTheme="minorHAnsi"/>
                <w:color w:val="auto"/>
                <w:szCs w:val="22"/>
                <w:lang w:val="en-GB" w:eastAsia="en-US"/>
              </w:rPr>
              <w:t>SK87 1100 0000 0026 2200 3416</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color w:val="auto"/>
                <w:szCs w:val="22"/>
                <w:lang w:val="sk-SK" w:eastAsia="en-US"/>
              </w:rPr>
            </w:pPr>
            <w:r w:rsidRPr="00381C70">
              <w:rPr>
                <w:rFonts w:asciiTheme="minorHAnsi" w:hAnsiTheme="minorHAnsi"/>
                <w:color w:val="auto"/>
                <w:szCs w:val="22"/>
                <w:lang w:val="sk-SK" w:eastAsia="en-US"/>
              </w:rPr>
              <w:t>BIC CODE:</w:t>
            </w:r>
          </w:p>
        </w:tc>
        <w:tc>
          <w:tcPr>
            <w:tcW w:w="2126" w:type="dxa"/>
            <w:hideMark/>
          </w:tcPr>
          <w:p w:rsidR="00CF02EF" w:rsidRPr="00381C70" w:rsidRDefault="00CF02EF" w:rsidP="00381C70">
            <w:pPr>
              <w:pStyle w:val="Zkladntext"/>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BIC CODE:</w:t>
            </w:r>
          </w:p>
        </w:tc>
        <w:tc>
          <w:tcPr>
            <w:tcW w:w="5102" w:type="dxa"/>
            <w:hideMark/>
          </w:tcPr>
          <w:p w:rsidR="00CF02EF" w:rsidRPr="00381C70" w:rsidRDefault="00CF02EF" w:rsidP="00381C70">
            <w:pPr>
              <w:pStyle w:val="Zkladntext"/>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TATRSKBX</w:t>
            </w:r>
          </w:p>
        </w:tc>
      </w:tr>
      <w:tr w:rsidR="00CF02EF" w:rsidRPr="00381C70" w:rsidTr="00381C70">
        <w:trPr>
          <w:trHeight w:val="340"/>
        </w:trPr>
        <w:tc>
          <w:tcPr>
            <w:tcW w:w="2093" w:type="dxa"/>
          </w:tcPr>
          <w:p w:rsidR="00CF02EF" w:rsidRPr="00381C70" w:rsidRDefault="00CF02EF" w:rsidP="00381C70">
            <w:pPr>
              <w:pStyle w:val="Zkladntext"/>
              <w:jc w:val="left"/>
              <w:rPr>
                <w:rFonts w:asciiTheme="minorHAnsi" w:hAnsiTheme="minorHAnsi"/>
                <w:color w:val="auto"/>
                <w:szCs w:val="22"/>
                <w:lang w:val="sk-SK" w:eastAsia="en-US"/>
              </w:rPr>
            </w:pPr>
            <w:r w:rsidRPr="00381C70">
              <w:rPr>
                <w:rFonts w:asciiTheme="minorHAnsi" w:hAnsiTheme="minorHAnsi"/>
                <w:color w:val="auto"/>
                <w:szCs w:val="22"/>
                <w:lang w:val="sk-SK" w:eastAsia="en-US"/>
              </w:rPr>
              <w:t>Zápis v OR:</w:t>
            </w:r>
          </w:p>
        </w:tc>
        <w:tc>
          <w:tcPr>
            <w:tcW w:w="2126" w:type="dxa"/>
            <w:hideMark/>
          </w:tcPr>
          <w:p w:rsidR="00CF02EF" w:rsidRPr="00381C70" w:rsidRDefault="00CF02EF" w:rsidP="00381C70">
            <w:pPr>
              <w:pStyle w:val="Zkladntext"/>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Registration in CR:</w:t>
            </w:r>
          </w:p>
        </w:tc>
        <w:tc>
          <w:tcPr>
            <w:tcW w:w="5102" w:type="dxa"/>
            <w:hideMark/>
          </w:tcPr>
          <w:p w:rsidR="00CF02EF" w:rsidRPr="00381C70" w:rsidRDefault="00CF02EF" w:rsidP="00381C70">
            <w:pPr>
              <w:pStyle w:val="Zkladntext"/>
              <w:jc w:val="left"/>
              <w:rPr>
                <w:rFonts w:asciiTheme="minorHAnsi" w:hAnsiTheme="minorHAnsi"/>
                <w:color w:val="auto"/>
                <w:szCs w:val="22"/>
                <w:lang w:val="en-GB" w:eastAsia="en-US"/>
              </w:rPr>
            </w:pPr>
            <w:proofErr w:type="spellStart"/>
            <w:r w:rsidRPr="00381C70">
              <w:rPr>
                <w:rFonts w:asciiTheme="minorHAnsi" w:hAnsiTheme="minorHAnsi"/>
                <w:color w:val="auto"/>
                <w:szCs w:val="22"/>
                <w:lang w:val="en-GB" w:eastAsia="en-US"/>
              </w:rPr>
              <w:t>Okresný</w:t>
            </w:r>
            <w:proofErr w:type="spellEnd"/>
            <w:r w:rsidRPr="00381C70">
              <w:rPr>
                <w:rFonts w:asciiTheme="minorHAnsi" w:hAnsiTheme="minorHAnsi"/>
                <w:color w:val="auto"/>
                <w:szCs w:val="22"/>
                <w:lang w:val="en-GB" w:eastAsia="en-US"/>
              </w:rPr>
              <w:t xml:space="preserve"> </w:t>
            </w:r>
            <w:proofErr w:type="spellStart"/>
            <w:r w:rsidRPr="00381C70">
              <w:rPr>
                <w:rFonts w:asciiTheme="minorHAnsi" w:hAnsiTheme="minorHAnsi"/>
                <w:color w:val="auto"/>
                <w:szCs w:val="22"/>
                <w:lang w:val="en-GB" w:eastAsia="en-US"/>
              </w:rPr>
              <w:t>súd</w:t>
            </w:r>
            <w:proofErr w:type="spellEnd"/>
            <w:r w:rsidRPr="00381C70">
              <w:rPr>
                <w:rFonts w:asciiTheme="minorHAnsi" w:hAnsiTheme="minorHAnsi"/>
                <w:color w:val="auto"/>
                <w:szCs w:val="22"/>
                <w:lang w:val="en-GB" w:eastAsia="en-US"/>
              </w:rPr>
              <w:t xml:space="preserve"> Bratislava I, </w:t>
            </w:r>
            <w:proofErr w:type="spellStart"/>
            <w:r w:rsidRPr="00381C70">
              <w:rPr>
                <w:rFonts w:asciiTheme="minorHAnsi" w:hAnsiTheme="minorHAnsi"/>
                <w:color w:val="auto"/>
                <w:szCs w:val="22"/>
                <w:lang w:val="en-GB" w:eastAsia="en-US"/>
              </w:rPr>
              <w:t>oddiel</w:t>
            </w:r>
            <w:proofErr w:type="spellEnd"/>
            <w:r w:rsidRPr="00381C70">
              <w:rPr>
                <w:rFonts w:asciiTheme="minorHAnsi" w:hAnsiTheme="minorHAnsi"/>
                <w:color w:val="auto"/>
                <w:szCs w:val="22"/>
                <w:lang w:val="en-GB" w:eastAsia="en-US"/>
              </w:rPr>
              <w:t xml:space="preserve">: Sa, </w:t>
            </w:r>
            <w:proofErr w:type="spellStart"/>
            <w:r w:rsidRPr="00381C70">
              <w:rPr>
                <w:rFonts w:asciiTheme="minorHAnsi" w:hAnsiTheme="minorHAnsi"/>
                <w:color w:val="auto"/>
                <w:szCs w:val="22"/>
                <w:lang w:val="en-GB" w:eastAsia="en-US"/>
              </w:rPr>
              <w:t>vložka</w:t>
            </w:r>
            <w:proofErr w:type="spellEnd"/>
            <w:r w:rsidRPr="00381C70">
              <w:rPr>
                <w:rFonts w:asciiTheme="minorHAnsi" w:hAnsiTheme="minorHAnsi"/>
                <w:color w:val="auto"/>
                <w:szCs w:val="22"/>
                <w:lang w:val="en-GB" w:eastAsia="en-US"/>
              </w:rPr>
              <w:t xml:space="preserve"> č.: 493/B</w:t>
            </w:r>
          </w:p>
        </w:tc>
      </w:tr>
      <w:tr w:rsidR="00381C70" w:rsidRPr="00381C70" w:rsidTr="00381C70">
        <w:trPr>
          <w:trHeight w:val="340"/>
        </w:trPr>
        <w:tc>
          <w:tcPr>
            <w:tcW w:w="2093" w:type="dxa"/>
          </w:tcPr>
          <w:p w:rsidR="00381C70" w:rsidRPr="00381C70" w:rsidRDefault="00381C70" w:rsidP="00381C70">
            <w:pPr>
              <w:pStyle w:val="Zkladntext"/>
              <w:jc w:val="left"/>
              <w:rPr>
                <w:rFonts w:asciiTheme="minorHAnsi" w:hAnsiTheme="minorHAnsi"/>
                <w:color w:val="auto"/>
                <w:szCs w:val="22"/>
                <w:lang w:val="sk-SK" w:eastAsia="en-US"/>
              </w:rPr>
            </w:pPr>
          </w:p>
        </w:tc>
        <w:tc>
          <w:tcPr>
            <w:tcW w:w="2126" w:type="dxa"/>
          </w:tcPr>
          <w:p w:rsidR="00381C70" w:rsidRPr="00381C70" w:rsidRDefault="00381C70" w:rsidP="00381C70">
            <w:pPr>
              <w:pStyle w:val="Zkladntext"/>
              <w:jc w:val="left"/>
              <w:rPr>
                <w:rFonts w:asciiTheme="minorHAnsi" w:hAnsiTheme="minorHAnsi"/>
                <w:color w:val="auto"/>
                <w:szCs w:val="22"/>
                <w:lang w:val="en-GB" w:eastAsia="en-US"/>
              </w:rPr>
            </w:pPr>
          </w:p>
        </w:tc>
        <w:tc>
          <w:tcPr>
            <w:tcW w:w="5102" w:type="dxa"/>
          </w:tcPr>
          <w:p w:rsidR="00381C70" w:rsidRPr="00381C70" w:rsidRDefault="00381C70" w:rsidP="00381C70">
            <w:pPr>
              <w:pStyle w:val="Zkladntext"/>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District Court Bratislava I, Section: Sa, File No.: 493/B</w:t>
            </w:r>
          </w:p>
        </w:tc>
      </w:tr>
    </w:tbl>
    <w:p w:rsidR="0078366D" w:rsidRPr="00381C70" w:rsidRDefault="0078366D" w:rsidP="00381C70">
      <w:pPr>
        <w:pStyle w:val="Zkladntext"/>
        <w:rPr>
          <w:rFonts w:asciiTheme="minorHAnsi" w:hAnsiTheme="minorHAnsi"/>
          <w:szCs w:val="22"/>
          <w:lang w:val="en-GB"/>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CF02EF" w:rsidRPr="00381C70" w:rsidTr="00AB3A08">
        <w:trPr>
          <w:jc w:val="center"/>
        </w:trPr>
        <w:tc>
          <w:tcPr>
            <w:tcW w:w="9212" w:type="dxa"/>
            <w:vAlign w:val="center"/>
          </w:tcPr>
          <w:p w:rsidR="00CF02EF" w:rsidRPr="00381C70" w:rsidRDefault="00CF02EF" w:rsidP="00381C70">
            <w:pPr>
              <w:spacing w:line="276" w:lineRule="auto"/>
              <w:jc w:val="center"/>
              <w:rPr>
                <w:szCs w:val="22"/>
                <w:lang w:val="en-GB"/>
              </w:rPr>
            </w:pPr>
            <w:r w:rsidRPr="00381C70">
              <w:rPr>
                <w:szCs w:val="22"/>
                <w:lang w:val="en-GB"/>
              </w:rPr>
              <w:t>a / and</w:t>
            </w:r>
          </w:p>
        </w:tc>
      </w:tr>
    </w:tbl>
    <w:p w:rsidR="0078366D" w:rsidRPr="00381C70" w:rsidRDefault="0078366D" w:rsidP="00381C70">
      <w:pPr>
        <w:rPr>
          <w:szCs w:val="22"/>
          <w:lang w:val="en-GB"/>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126"/>
        <w:gridCol w:w="5103"/>
      </w:tblGrid>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Obchodné meno:</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Business name:</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b/>
                <w:szCs w:val="22"/>
                <w:lang w:val="en-GB" w:eastAsia="en-US"/>
              </w:rPr>
            </w:pPr>
            <w:sdt>
              <w:sdtPr>
                <w:rPr>
                  <w:rFonts w:asciiTheme="minorHAnsi" w:hAnsiTheme="minorHAnsi"/>
                  <w:szCs w:val="22"/>
                  <w:lang w:val="en-GB" w:eastAsia="en-US"/>
                </w:rPr>
                <w:id w:val="-1247796898"/>
                <w:placeholder>
                  <w:docPart w:val="81E9BAA3A69E4432A45E578BA022F527"/>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Sídlo:</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Registered office:</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b/>
                <w:szCs w:val="22"/>
                <w:lang w:val="en-GB" w:eastAsia="en-US"/>
              </w:rPr>
            </w:pPr>
            <w:sdt>
              <w:sdtPr>
                <w:rPr>
                  <w:rFonts w:asciiTheme="minorHAnsi" w:hAnsiTheme="minorHAnsi"/>
                  <w:szCs w:val="22"/>
                  <w:lang w:val="en-GB" w:eastAsia="en-US"/>
                </w:rPr>
                <w:id w:val="-845085231"/>
                <w:placeholder>
                  <w:docPart w:val="0FA1F2B0C10F4539BE4EAD122C2FE136"/>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177AFC"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E</w:t>
            </w:r>
            <w:r w:rsidR="00CF02EF" w:rsidRPr="00381C70">
              <w:rPr>
                <w:rFonts w:asciiTheme="minorHAnsi" w:hAnsiTheme="minorHAnsi"/>
                <w:color w:val="auto"/>
                <w:szCs w:val="22"/>
                <w:lang w:val="sk-SK" w:eastAsia="en-US"/>
              </w:rPr>
              <w:t>IČO:</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Identification No.:</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b/>
                <w:szCs w:val="22"/>
                <w:lang w:val="en-GB" w:eastAsia="en-US"/>
              </w:rPr>
            </w:pPr>
            <w:sdt>
              <w:sdtPr>
                <w:rPr>
                  <w:rFonts w:asciiTheme="minorHAnsi" w:hAnsiTheme="minorHAnsi"/>
                  <w:szCs w:val="22"/>
                  <w:lang w:val="en-GB" w:eastAsia="en-US"/>
                </w:rPr>
                <w:id w:val="-387026721"/>
                <w:placeholder>
                  <w:docPart w:val="0EAFC36BC2FB4AC7B8C09C976AB4133B"/>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DIČ:</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Tax ID No.:</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color w:val="auto"/>
                <w:szCs w:val="22"/>
                <w:lang w:val="en-GB" w:eastAsia="en-US"/>
              </w:rPr>
            </w:pPr>
            <w:sdt>
              <w:sdtPr>
                <w:rPr>
                  <w:rFonts w:asciiTheme="minorHAnsi" w:hAnsiTheme="minorHAnsi"/>
                  <w:szCs w:val="22"/>
                  <w:lang w:val="en-GB" w:eastAsia="en-US"/>
                </w:rPr>
                <w:id w:val="-2080816821"/>
                <w:placeholder>
                  <w:docPart w:val="2F127B7E3B31475881D632E6E2D4E2CE"/>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IČ DPH:</w:t>
            </w:r>
            <w:r w:rsidRPr="00381C70">
              <w:rPr>
                <w:rFonts w:asciiTheme="minorHAnsi" w:hAnsiTheme="minorHAnsi"/>
                <w:color w:val="auto"/>
                <w:szCs w:val="22"/>
                <w:lang w:val="sk-SK" w:eastAsia="en-US"/>
              </w:rPr>
              <w:tab/>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VAT ID No.:</w:t>
            </w:r>
            <w:r w:rsidRPr="00381C70">
              <w:rPr>
                <w:rFonts w:asciiTheme="minorHAnsi" w:hAnsiTheme="minorHAnsi"/>
                <w:color w:val="auto"/>
                <w:szCs w:val="22"/>
                <w:lang w:val="en-GB" w:eastAsia="en-US"/>
              </w:rPr>
              <w:tab/>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b/>
                <w:szCs w:val="22"/>
                <w:lang w:val="en-GB" w:eastAsia="en-US"/>
              </w:rPr>
            </w:pPr>
            <w:sdt>
              <w:sdtPr>
                <w:rPr>
                  <w:rFonts w:asciiTheme="minorHAnsi" w:hAnsiTheme="minorHAnsi"/>
                  <w:szCs w:val="22"/>
                  <w:lang w:val="en-GB" w:eastAsia="en-US"/>
                </w:rPr>
                <w:id w:val="1159502672"/>
                <w:placeholder>
                  <w:docPart w:val="F6EA196469604DC4B031A2146A11DB25"/>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Bankové spojenie:</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Bank details:</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color w:val="auto"/>
                <w:szCs w:val="22"/>
                <w:lang w:val="en-GB" w:eastAsia="en-US"/>
              </w:rPr>
            </w:pPr>
            <w:sdt>
              <w:sdtPr>
                <w:rPr>
                  <w:rFonts w:asciiTheme="minorHAnsi" w:hAnsiTheme="minorHAnsi"/>
                  <w:szCs w:val="22"/>
                  <w:lang w:val="en-GB" w:eastAsia="en-US"/>
                </w:rPr>
                <w:id w:val="1682085804"/>
                <w:placeholder>
                  <w:docPart w:val="CFFBDBDC876E4608A56A2DA109BF790B"/>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b/>
                <w:szCs w:val="22"/>
                <w:lang w:eastAsia="en-US"/>
              </w:rPr>
            </w:pPr>
            <w:r w:rsidRPr="00381C70">
              <w:rPr>
                <w:rFonts w:asciiTheme="minorHAnsi" w:hAnsiTheme="minorHAnsi"/>
                <w:color w:val="auto"/>
                <w:szCs w:val="22"/>
                <w:lang w:val="sk-SK" w:eastAsia="en-US"/>
              </w:rPr>
              <w:t>IBAN:</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b/>
                <w:szCs w:val="22"/>
                <w:lang w:val="en-GB" w:eastAsia="en-US"/>
              </w:rPr>
            </w:pPr>
            <w:r w:rsidRPr="00381C70">
              <w:rPr>
                <w:rFonts w:asciiTheme="minorHAnsi" w:hAnsiTheme="minorHAnsi"/>
                <w:color w:val="auto"/>
                <w:szCs w:val="22"/>
                <w:lang w:val="en-GB" w:eastAsia="en-US"/>
              </w:rPr>
              <w:t>IBAN:</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b/>
                <w:szCs w:val="22"/>
                <w:lang w:val="en-GB" w:eastAsia="en-US"/>
              </w:rPr>
            </w:pPr>
            <w:sdt>
              <w:sdtPr>
                <w:rPr>
                  <w:rFonts w:asciiTheme="minorHAnsi" w:hAnsiTheme="minorHAnsi"/>
                  <w:szCs w:val="22"/>
                  <w:lang w:val="en-GB" w:eastAsia="en-US"/>
                </w:rPr>
                <w:id w:val="-1074892158"/>
                <w:placeholder>
                  <w:docPart w:val="4C46D2FD1E6D4F71B48DE866B6E6AA4D"/>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color w:val="auto"/>
                <w:szCs w:val="22"/>
                <w:lang w:val="sk-SK" w:eastAsia="en-US"/>
              </w:rPr>
            </w:pPr>
            <w:r w:rsidRPr="00381C70">
              <w:rPr>
                <w:rFonts w:asciiTheme="minorHAnsi" w:hAnsiTheme="minorHAnsi"/>
                <w:color w:val="auto"/>
                <w:szCs w:val="22"/>
                <w:lang w:val="sk-SK" w:eastAsia="en-US"/>
              </w:rPr>
              <w:t>BIC CODE:</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BIC CODE:</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color w:val="auto"/>
                <w:szCs w:val="22"/>
                <w:lang w:val="en-GB" w:eastAsia="en-US"/>
              </w:rPr>
            </w:pPr>
            <w:sdt>
              <w:sdtPr>
                <w:rPr>
                  <w:rFonts w:asciiTheme="minorHAnsi" w:hAnsiTheme="minorHAnsi"/>
                  <w:szCs w:val="22"/>
                  <w:lang w:val="en-GB" w:eastAsia="en-US"/>
                </w:rPr>
                <w:id w:val="-1326516940"/>
                <w:placeholder>
                  <w:docPart w:val="0949AD46293D4806BCC07095F2EBFD38"/>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color w:val="auto"/>
                <w:szCs w:val="22"/>
                <w:lang w:val="sk-SK" w:eastAsia="en-US"/>
              </w:rPr>
            </w:pPr>
            <w:r w:rsidRPr="00381C70">
              <w:rPr>
                <w:rFonts w:asciiTheme="minorHAnsi" w:hAnsiTheme="minorHAnsi"/>
                <w:color w:val="auto"/>
                <w:szCs w:val="22"/>
                <w:lang w:val="sk-SK" w:eastAsia="en-US"/>
              </w:rPr>
              <w:t>Zápis v OR:</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Registration in CR:</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color w:val="auto"/>
                <w:szCs w:val="22"/>
                <w:lang w:val="en-GB" w:eastAsia="en-US"/>
              </w:rPr>
            </w:pPr>
            <w:sdt>
              <w:sdtPr>
                <w:rPr>
                  <w:rFonts w:asciiTheme="minorHAnsi" w:hAnsiTheme="minorHAnsi"/>
                  <w:szCs w:val="22"/>
                  <w:lang w:val="en-GB" w:eastAsia="en-US"/>
                </w:rPr>
                <w:id w:val="157273276"/>
                <w:placeholder>
                  <w:docPart w:val="26F19C0F943845CABDD761B87317A6D4"/>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r w:rsidR="00CF02EF" w:rsidRPr="00381C70" w:rsidTr="00381C70">
        <w:trPr>
          <w:trHeight w:val="340"/>
        </w:trPr>
        <w:tc>
          <w:tcPr>
            <w:tcW w:w="2093" w:type="dxa"/>
            <w:vAlign w:val="center"/>
          </w:tcPr>
          <w:p w:rsidR="00CF02EF" w:rsidRPr="00381C70" w:rsidRDefault="00CF02EF" w:rsidP="00381C70">
            <w:pPr>
              <w:pStyle w:val="Zkladntext"/>
              <w:spacing w:line="276" w:lineRule="auto"/>
              <w:jc w:val="left"/>
              <w:rPr>
                <w:rFonts w:asciiTheme="minorHAnsi" w:hAnsiTheme="minorHAnsi"/>
                <w:color w:val="auto"/>
                <w:szCs w:val="22"/>
                <w:lang w:val="sk-SK" w:eastAsia="en-US"/>
              </w:rPr>
            </w:pPr>
            <w:r w:rsidRPr="00381C70">
              <w:rPr>
                <w:rFonts w:asciiTheme="minorHAnsi" w:hAnsiTheme="minorHAnsi"/>
                <w:color w:val="auto"/>
                <w:szCs w:val="22"/>
                <w:lang w:val="sk-SK" w:eastAsia="en-US"/>
              </w:rPr>
              <w:t>Zastúpený:</w:t>
            </w:r>
          </w:p>
        </w:tc>
        <w:tc>
          <w:tcPr>
            <w:tcW w:w="2126" w:type="dxa"/>
            <w:vAlign w:val="center"/>
            <w:hideMark/>
          </w:tcPr>
          <w:p w:rsidR="00CF02EF" w:rsidRPr="00381C70" w:rsidRDefault="00CF02EF" w:rsidP="00381C70">
            <w:pPr>
              <w:pStyle w:val="Zkladntext"/>
              <w:spacing w:line="276" w:lineRule="auto"/>
              <w:jc w:val="left"/>
              <w:rPr>
                <w:rFonts w:asciiTheme="minorHAnsi" w:hAnsiTheme="minorHAnsi"/>
                <w:color w:val="auto"/>
                <w:szCs w:val="22"/>
                <w:lang w:val="en-GB" w:eastAsia="en-US"/>
              </w:rPr>
            </w:pPr>
            <w:r w:rsidRPr="00381C70">
              <w:rPr>
                <w:rFonts w:asciiTheme="minorHAnsi" w:hAnsiTheme="minorHAnsi"/>
                <w:color w:val="auto"/>
                <w:szCs w:val="22"/>
                <w:lang w:val="en-GB" w:eastAsia="en-US"/>
              </w:rPr>
              <w:t>Represented by:</w:t>
            </w:r>
          </w:p>
        </w:tc>
        <w:tc>
          <w:tcPr>
            <w:tcW w:w="5103" w:type="dxa"/>
            <w:vAlign w:val="center"/>
            <w:hideMark/>
          </w:tcPr>
          <w:p w:rsidR="00CF02EF" w:rsidRPr="00381C70" w:rsidRDefault="00E235C3" w:rsidP="00381C70">
            <w:pPr>
              <w:pStyle w:val="Zkladntext"/>
              <w:spacing w:line="276" w:lineRule="auto"/>
              <w:jc w:val="left"/>
              <w:rPr>
                <w:rFonts w:asciiTheme="minorHAnsi" w:hAnsiTheme="minorHAnsi"/>
                <w:color w:val="auto"/>
                <w:szCs w:val="22"/>
                <w:lang w:val="en-GB" w:eastAsia="en-US"/>
              </w:rPr>
            </w:pPr>
            <w:sdt>
              <w:sdtPr>
                <w:rPr>
                  <w:rFonts w:asciiTheme="minorHAnsi" w:hAnsiTheme="minorHAnsi"/>
                  <w:szCs w:val="22"/>
                  <w:lang w:val="en-GB" w:eastAsia="en-US"/>
                </w:rPr>
                <w:id w:val="-1105182912"/>
                <w:placeholder>
                  <w:docPart w:val="C070B3CAB8E44E3FB635290B964E7636"/>
                </w:placeholder>
                <w:showingPlcHdr/>
                <w:text/>
              </w:sdtPr>
              <w:sdtEndPr/>
              <w:sdtContent>
                <w:r w:rsidR="00CF02EF" w:rsidRPr="00381C70">
                  <w:rPr>
                    <w:rStyle w:val="Textzstupnhosymbolu"/>
                    <w:rFonts w:asciiTheme="minorHAnsi" w:hAnsiTheme="minorHAnsi"/>
                    <w:color w:val="FFFFFF" w:themeColor="background1"/>
                    <w:szCs w:val="22"/>
                    <w:shd w:val="pct5" w:color="auto" w:fill="auto"/>
                    <w:lang w:val="en-GB" w:eastAsia="en-US"/>
                    <w14:textFill>
                      <w14:noFill/>
                    </w14:textFill>
                  </w:rPr>
                  <w:t>Kliknutím zadáte text.</w:t>
                </w:r>
              </w:sdtContent>
            </w:sdt>
          </w:p>
        </w:tc>
      </w:tr>
    </w:tbl>
    <w:p w:rsidR="003B2C7C" w:rsidRDefault="003B2C7C" w:rsidP="0078366D">
      <w:pPr>
        <w:rPr>
          <w:sz w:val="20"/>
        </w:rPr>
      </w:pPr>
    </w:p>
    <w:tbl>
      <w:tblPr>
        <w:tblStyle w:val="Mriekatabuky"/>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E6331" w:rsidRPr="004E6331" w:rsidTr="00354DAB">
        <w:tc>
          <w:tcPr>
            <w:tcW w:w="4644" w:type="dxa"/>
          </w:tcPr>
          <w:p w:rsidR="004D4711" w:rsidRPr="004E6331" w:rsidRDefault="004D4711" w:rsidP="006A2218">
            <w:pPr>
              <w:ind w:left="284" w:hanging="284"/>
            </w:pPr>
            <w:r w:rsidRPr="004E6331">
              <w:t>(ďalej spoločne aj „zmluvné strany“)</w:t>
            </w:r>
          </w:p>
        </w:tc>
        <w:tc>
          <w:tcPr>
            <w:tcW w:w="4644" w:type="dxa"/>
          </w:tcPr>
          <w:p w:rsidR="004D4711" w:rsidRPr="00C17056" w:rsidRDefault="004D4711" w:rsidP="006A2218">
            <w:pPr>
              <w:ind w:left="318" w:hanging="318"/>
              <w:rPr>
                <w:lang w:val="en-GB"/>
              </w:rPr>
            </w:pPr>
            <w:r w:rsidRPr="00C17056">
              <w:rPr>
                <w:lang w:val="en-GB"/>
              </w:rPr>
              <w:t>(hereinafter the “Contracting Parties”)</w:t>
            </w:r>
          </w:p>
        </w:tc>
      </w:tr>
    </w:tbl>
    <w:p w:rsidR="00381C70" w:rsidRDefault="00381C70">
      <w:r>
        <w:br w:type="page"/>
      </w:r>
    </w:p>
    <w:tbl>
      <w:tblPr>
        <w:tblStyle w:val="Mriekatabuky"/>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E6331" w:rsidRPr="004E6331" w:rsidTr="00381C70">
        <w:tc>
          <w:tcPr>
            <w:tcW w:w="4644" w:type="dxa"/>
          </w:tcPr>
          <w:p w:rsidR="004D4711" w:rsidRPr="004E6331" w:rsidRDefault="004D4711" w:rsidP="00381C70">
            <w:r w:rsidRPr="004E6331">
              <w:lastRenderedPageBreak/>
              <w:t>uzatvárajú v s</w:t>
            </w:r>
            <w:r w:rsidR="00381C70">
              <w:t xml:space="preserve">úlade Prevádzkovým poriadkom  a </w:t>
            </w:r>
            <w:r w:rsidRPr="004E6331">
              <w:t xml:space="preserve">§ 269 ods. 2 zákona č. 513/1991 Zb. Obchodného zákonníka v znení neskorších </w:t>
            </w:r>
            <w:r w:rsidR="0008430E" w:rsidRPr="004E6331">
              <w:t xml:space="preserve">predpisov </w:t>
            </w:r>
            <w:r w:rsidRPr="004E6331">
              <w:t>túto zmluvu:</w:t>
            </w:r>
          </w:p>
        </w:tc>
        <w:tc>
          <w:tcPr>
            <w:tcW w:w="4644" w:type="dxa"/>
          </w:tcPr>
          <w:p w:rsidR="004D4711" w:rsidRPr="00B36FF4" w:rsidRDefault="004D4711" w:rsidP="00381C70">
            <w:pPr>
              <w:ind w:left="34" w:hanging="34"/>
              <w:rPr>
                <w:lang w:val="en-GB"/>
              </w:rPr>
            </w:pPr>
            <w:r w:rsidRPr="009F3CD6">
              <w:rPr>
                <w:lang w:val="en-GB"/>
              </w:rPr>
              <w:t xml:space="preserve">in accordance with the Rules of Operation and </w:t>
            </w:r>
            <w:r w:rsidR="00CC0BA0" w:rsidRPr="009F3CD6">
              <w:rPr>
                <w:lang w:val="en-GB"/>
              </w:rPr>
              <w:t>Article</w:t>
            </w:r>
            <w:r w:rsidRPr="009F3CD6">
              <w:rPr>
                <w:lang w:val="en-GB"/>
              </w:rPr>
              <w:t xml:space="preserve"> 269</w:t>
            </w:r>
            <w:r w:rsidR="00CC0BA0" w:rsidRPr="009F3CD6">
              <w:rPr>
                <w:lang w:val="en-GB"/>
              </w:rPr>
              <w:t xml:space="preserve">, section </w:t>
            </w:r>
            <w:r w:rsidRPr="00B36FF4">
              <w:rPr>
                <w:lang w:val="en-GB"/>
              </w:rPr>
              <w:t xml:space="preserve">(2) of Act No. 513/1991 Coll. Commercial Code as amended enter into the following </w:t>
            </w:r>
            <w:r w:rsidR="00F131B3" w:rsidRPr="00B36FF4">
              <w:rPr>
                <w:lang w:val="en-GB"/>
              </w:rPr>
              <w:t>Agreement</w:t>
            </w:r>
            <w:r w:rsidRPr="00B36FF4">
              <w:rPr>
                <w:lang w:val="en-GB"/>
              </w:rPr>
              <w:t>:</w:t>
            </w:r>
          </w:p>
        </w:tc>
      </w:tr>
    </w:tbl>
    <w:p w:rsidR="00730A45" w:rsidRDefault="00730A45" w:rsidP="00730A45"/>
    <w:tbl>
      <w:tblPr>
        <w:tblStyle w:val="Mriekatabuky"/>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E6331" w:rsidRPr="004E6331" w:rsidTr="002114B4">
        <w:trPr>
          <w:trHeight w:val="510"/>
        </w:trPr>
        <w:tc>
          <w:tcPr>
            <w:tcW w:w="4644" w:type="dxa"/>
            <w:vAlign w:val="bottom"/>
          </w:tcPr>
          <w:p w:rsidR="00730A45" w:rsidRDefault="00730A45" w:rsidP="00730A45">
            <w:pPr>
              <w:pStyle w:val="Nadpis1"/>
              <w:pBdr>
                <w:top w:val="none" w:sz="0" w:space="0" w:color="auto"/>
                <w:left w:val="none" w:sz="0" w:space="0" w:color="auto"/>
                <w:bottom w:val="none" w:sz="0" w:space="0" w:color="auto"/>
                <w:right w:val="none" w:sz="0" w:space="0" w:color="auto"/>
              </w:pBdr>
              <w:jc w:val="both"/>
              <w:outlineLvl w:val="0"/>
              <w:rPr>
                <w:color w:val="auto"/>
              </w:rPr>
            </w:pPr>
          </w:p>
          <w:p w:rsidR="009E45E7" w:rsidRPr="004E6331" w:rsidRDefault="009E45E7" w:rsidP="00730A45">
            <w:pPr>
              <w:pStyle w:val="Nadpis1"/>
              <w:pBdr>
                <w:top w:val="none" w:sz="0" w:space="0" w:color="auto"/>
                <w:left w:val="none" w:sz="0" w:space="0" w:color="auto"/>
                <w:bottom w:val="none" w:sz="0" w:space="0" w:color="auto"/>
                <w:right w:val="none" w:sz="0" w:space="0" w:color="auto"/>
              </w:pBdr>
              <w:outlineLvl w:val="0"/>
              <w:rPr>
                <w:color w:val="auto"/>
              </w:rPr>
            </w:pPr>
            <w:r w:rsidRPr="004E6331">
              <w:rPr>
                <w:color w:val="auto"/>
              </w:rPr>
              <w:t>Článok I.</w:t>
            </w:r>
          </w:p>
        </w:tc>
        <w:tc>
          <w:tcPr>
            <w:tcW w:w="4644" w:type="dxa"/>
            <w:vAlign w:val="bottom"/>
          </w:tcPr>
          <w:p w:rsidR="009E45E7" w:rsidRPr="00DD6778" w:rsidRDefault="00354DAB" w:rsidP="00730A45">
            <w:pPr>
              <w:pStyle w:val="Nadpis1"/>
              <w:pBdr>
                <w:top w:val="none" w:sz="0" w:space="0" w:color="auto"/>
                <w:left w:val="none" w:sz="0" w:space="0" w:color="auto"/>
                <w:bottom w:val="none" w:sz="0" w:space="0" w:color="auto"/>
                <w:right w:val="none" w:sz="0" w:space="0" w:color="auto"/>
              </w:pBdr>
              <w:outlineLvl w:val="0"/>
              <w:rPr>
                <w:color w:val="auto"/>
                <w:lang w:val="en-GB"/>
              </w:rPr>
            </w:pPr>
            <w:r w:rsidRPr="00DD6778">
              <w:rPr>
                <w:color w:val="auto"/>
                <w:lang w:val="en-GB"/>
              </w:rPr>
              <w:t>ARTICle</w:t>
            </w:r>
            <w:r w:rsidR="009E45E7" w:rsidRPr="00DD6778">
              <w:rPr>
                <w:color w:val="auto"/>
                <w:lang w:val="en-GB"/>
              </w:rPr>
              <w:t xml:space="preserve"> I.</w:t>
            </w:r>
          </w:p>
        </w:tc>
      </w:tr>
      <w:tr w:rsidR="004E6331" w:rsidRPr="004E6331" w:rsidTr="002114B4">
        <w:trPr>
          <w:trHeight w:val="578"/>
        </w:trPr>
        <w:tc>
          <w:tcPr>
            <w:tcW w:w="4644" w:type="dxa"/>
          </w:tcPr>
          <w:p w:rsidR="009E45E7" w:rsidRPr="004E6331" w:rsidRDefault="009E45E7" w:rsidP="006A2218">
            <w:pPr>
              <w:pStyle w:val="Nadpis2"/>
              <w:ind w:left="284" w:hanging="284"/>
              <w:outlineLvl w:val="1"/>
              <w:rPr>
                <w:color w:val="auto"/>
              </w:rPr>
            </w:pPr>
            <w:r w:rsidRPr="004E6331">
              <w:rPr>
                <w:color w:val="auto"/>
              </w:rPr>
              <w:t>Definície a skratky</w:t>
            </w:r>
          </w:p>
        </w:tc>
        <w:tc>
          <w:tcPr>
            <w:tcW w:w="4644" w:type="dxa"/>
          </w:tcPr>
          <w:p w:rsidR="009E45E7" w:rsidRPr="00DD6778" w:rsidRDefault="00354DAB" w:rsidP="006A2218">
            <w:pPr>
              <w:pStyle w:val="Nadpis2"/>
              <w:ind w:left="318" w:hanging="318"/>
              <w:outlineLvl w:val="1"/>
              <w:rPr>
                <w:color w:val="auto"/>
                <w:lang w:val="en-GB"/>
              </w:rPr>
            </w:pPr>
            <w:r w:rsidRPr="00DD6778">
              <w:rPr>
                <w:color w:val="auto"/>
                <w:lang w:val="en-GB"/>
              </w:rPr>
              <w:t>Definitions</w:t>
            </w:r>
            <w:r w:rsidR="009E45E7" w:rsidRPr="00DD6778">
              <w:rPr>
                <w:color w:val="auto"/>
                <w:lang w:val="en-GB"/>
              </w:rPr>
              <w:t xml:space="preserve"> a</w:t>
            </w:r>
            <w:r w:rsidRPr="00DD6778">
              <w:rPr>
                <w:color w:val="auto"/>
                <w:lang w:val="en-GB"/>
              </w:rPr>
              <w:t>ND</w:t>
            </w:r>
            <w:r w:rsidR="009E45E7" w:rsidRPr="00DD6778">
              <w:rPr>
                <w:color w:val="auto"/>
                <w:lang w:val="en-GB"/>
              </w:rPr>
              <w:t xml:space="preserve"> </w:t>
            </w:r>
            <w:r w:rsidRPr="00DD6778">
              <w:rPr>
                <w:color w:val="auto"/>
                <w:lang w:val="en-GB"/>
              </w:rPr>
              <w:t>ABBReviation</w:t>
            </w:r>
            <w:r w:rsidR="004201E8" w:rsidRPr="00DD6778">
              <w:rPr>
                <w:color w:val="auto"/>
                <w:lang w:val="en-GB"/>
              </w:rPr>
              <w:t>S</w:t>
            </w:r>
          </w:p>
        </w:tc>
      </w:tr>
      <w:tr w:rsidR="004E6331" w:rsidRPr="004E6331" w:rsidTr="002114B4">
        <w:trPr>
          <w:trHeight w:val="823"/>
        </w:trPr>
        <w:tc>
          <w:tcPr>
            <w:tcW w:w="4644" w:type="dxa"/>
          </w:tcPr>
          <w:p w:rsidR="009E45E7" w:rsidRPr="004E6331" w:rsidRDefault="009E45E7" w:rsidP="006A2218">
            <w:pPr>
              <w:pStyle w:val="Odsekzoznamu"/>
              <w:numPr>
                <w:ilvl w:val="0"/>
                <w:numId w:val="1"/>
              </w:numPr>
              <w:spacing w:after="240"/>
              <w:ind w:left="284" w:hanging="284"/>
              <w:rPr>
                <w:szCs w:val="22"/>
              </w:rPr>
            </w:pPr>
            <w:r w:rsidRPr="004E6331">
              <w:rPr>
                <w:szCs w:val="22"/>
              </w:rPr>
              <w:t>Na účely tejto Zmluvy platia nasledovné definície a skratky:</w:t>
            </w:r>
          </w:p>
        </w:tc>
        <w:tc>
          <w:tcPr>
            <w:tcW w:w="4644" w:type="dxa"/>
          </w:tcPr>
          <w:p w:rsidR="009E45E7" w:rsidRPr="00DD6778" w:rsidRDefault="004D4711" w:rsidP="006A2218">
            <w:pPr>
              <w:pStyle w:val="Odsekzoznamu"/>
              <w:numPr>
                <w:ilvl w:val="0"/>
                <w:numId w:val="19"/>
              </w:numPr>
              <w:spacing w:after="240"/>
              <w:ind w:left="318" w:hanging="318"/>
              <w:rPr>
                <w:szCs w:val="22"/>
                <w:lang w:val="en-GB"/>
              </w:rPr>
            </w:pPr>
            <w:r w:rsidRPr="00DD6778">
              <w:rPr>
                <w:szCs w:val="22"/>
                <w:lang w:val="en-GB"/>
              </w:rPr>
              <w:t xml:space="preserve">For the purpose of this </w:t>
            </w:r>
            <w:r w:rsidR="00F20C72" w:rsidRPr="00DD6778">
              <w:rPr>
                <w:szCs w:val="22"/>
                <w:lang w:val="en-GB"/>
              </w:rPr>
              <w:t>Agreement</w:t>
            </w:r>
            <w:r w:rsidRPr="00DD6778">
              <w:rPr>
                <w:szCs w:val="22"/>
                <w:lang w:val="en-GB"/>
              </w:rPr>
              <w:t>, the following definitions and abbreviations shall apply:</w:t>
            </w:r>
          </w:p>
        </w:tc>
      </w:tr>
      <w:tr w:rsidR="004E6331" w:rsidRPr="004E6331" w:rsidTr="002114B4">
        <w:tc>
          <w:tcPr>
            <w:tcW w:w="4644" w:type="dxa"/>
          </w:tcPr>
          <w:p w:rsidR="009E45E7" w:rsidRPr="004E6331" w:rsidRDefault="009E45E7" w:rsidP="006A2218">
            <w:pPr>
              <w:pStyle w:val="Odsekzoznamu"/>
              <w:numPr>
                <w:ilvl w:val="0"/>
                <w:numId w:val="2"/>
              </w:numPr>
              <w:spacing w:after="240"/>
              <w:ind w:left="284" w:hanging="284"/>
              <w:rPr>
                <w:szCs w:val="22"/>
              </w:rPr>
            </w:pPr>
            <w:r w:rsidRPr="004E6331">
              <w:rPr>
                <w:b/>
                <w:szCs w:val="22"/>
              </w:rPr>
              <w:t>Centrálny depozitár</w:t>
            </w:r>
            <w:r w:rsidRPr="004E6331">
              <w:rPr>
                <w:szCs w:val="22"/>
              </w:rPr>
              <w:t xml:space="preserve"> -  Centrálny depozitár cenných papierov SR, a.s.</w:t>
            </w:r>
            <w:r w:rsidR="00730A45">
              <w:rPr>
                <w:szCs w:val="22"/>
              </w:rPr>
              <w:t>,</w:t>
            </w:r>
          </w:p>
        </w:tc>
        <w:tc>
          <w:tcPr>
            <w:tcW w:w="4644" w:type="dxa"/>
          </w:tcPr>
          <w:p w:rsidR="009E45E7" w:rsidRPr="00DD6778" w:rsidRDefault="004201E8" w:rsidP="006A2218">
            <w:pPr>
              <w:pStyle w:val="Odsekzoznamu"/>
              <w:numPr>
                <w:ilvl w:val="0"/>
                <w:numId w:val="20"/>
              </w:numPr>
              <w:spacing w:after="240"/>
              <w:ind w:left="318" w:hanging="318"/>
              <w:rPr>
                <w:szCs w:val="22"/>
                <w:lang w:val="en-GB"/>
              </w:rPr>
            </w:pPr>
            <w:r w:rsidRPr="00DD6778">
              <w:rPr>
                <w:b/>
                <w:szCs w:val="22"/>
                <w:lang w:val="en-GB"/>
              </w:rPr>
              <w:t>Central</w:t>
            </w:r>
            <w:r w:rsidR="009E45E7" w:rsidRPr="00DD6778">
              <w:rPr>
                <w:b/>
                <w:szCs w:val="22"/>
                <w:lang w:val="en-GB"/>
              </w:rPr>
              <w:t xml:space="preserve"> </w:t>
            </w:r>
            <w:r w:rsidRPr="00DD6778">
              <w:rPr>
                <w:b/>
                <w:szCs w:val="22"/>
                <w:lang w:val="en-GB"/>
              </w:rPr>
              <w:t>Depository</w:t>
            </w:r>
            <w:r w:rsidR="009E45E7" w:rsidRPr="00DD6778">
              <w:rPr>
                <w:szCs w:val="22"/>
                <w:lang w:val="en-GB"/>
              </w:rPr>
              <w:t xml:space="preserve"> -  </w:t>
            </w:r>
            <w:proofErr w:type="spellStart"/>
            <w:r w:rsidR="009E45E7" w:rsidRPr="00DD6778">
              <w:rPr>
                <w:szCs w:val="22"/>
                <w:lang w:val="en-GB"/>
              </w:rPr>
              <w:t>Centrálny</w:t>
            </w:r>
            <w:proofErr w:type="spellEnd"/>
            <w:r w:rsidR="009E45E7" w:rsidRPr="00DD6778">
              <w:rPr>
                <w:szCs w:val="22"/>
                <w:lang w:val="en-GB"/>
              </w:rPr>
              <w:t xml:space="preserve"> </w:t>
            </w:r>
            <w:proofErr w:type="spellStart"/>
            <w:r w:rsidR="009E45E7" w:rsidRPr="00DD6778">
              <w:rPr>
                <w:szCs w:val="22"/>
                <w:lang w:val="en-GB"/>
              </w:rPr>
              <w:t>depozitár</w:t>
            </w:r>
            <w:proofErr w:type="spellEnd"/>
            <w:r w:rsidR="009E45E7" w:rsidRPr="00DD6778">
              <w:rPr>
                <w:szCs w:val="22"/>
                <w:lang w:val="en-GB"/>
              </w:rPr>
              <w:t xml:space="preserve"> </w:t>
            </w:r>
            <w:proofErr w:type="spellStart"/>
            <w:r w:rsidR="009E45E7" w:rsidRPr="00DD6778">
              <w:rPr>
                <w:szCs w:val="22"/>
                <w:lang w:val="en-GB"/>
              </w:rPr>
              <w:t>cenných</w:t>
            </w:r>
            <w:proofErr w:type="spellEnd"/>
            <w:r w:rsidR="009E45E7" w:rsidRPr="00DD6778">
              <w:rPr>
                <w:szCs w:val="22"/>
                <w:lang w:val="en-GB"/>
              </w:rPr>
              <w:t xml:space="preserve"> </w:t>
            </w:r>
            <w:proofErr w:type="spellStart"/>
            <w:r w:rsidR="009E45E7" w:rsidRPr="00DD6778">
              <w:rPr>
                <w:szCs w:val="22"/>
                <w:lang w:val="en-GB"/>
              </w:rPr>
              <w:t>papierov</w:t>
            </w:r>
            <w:proofErr w:type="spellEnd"/>
            <w:r w:rsidR="009E45E7" w:rsidRPr="00DD6778">
              <w:rPr>
                <w:szCs w:val="22"/>
                <w:lang w:val="en-GB"/>
              </w:rPr>
              <w:t xml:space="preserve"> SR, </w:t>
            </w:r>
            <w:proofErr w:type="spellStart"/>
            <w:r w:rsidR="009E45E7" w:rsidRPr="00DD6778">
              <w:rPr>
                <w:szCs w:val="22"/>
                <w:lang w:val="en-GB"/>
              </w:rPr>
              <w:t>a.s</w:t>
            </w:r>
            <w:proofErr w:type="spellEnd"/>
            <w:r w:rsidR="009E45E7" w:rsidRPr="00DD6778">
              <w:rPr>
                <w:szCs w:val="22"/>
                <w:lang w:val="en-GB"/>
              </w:rPr>
              <w:t>.</w:t>
            </w:r>
            <w:r w:rsidR="00730A45">
              <w:rPr>
                <w:szCs w:val="22"/>
                <w:lang w:val="en-GB"/>
              </w:rPr>
              <w:t>,</w:t>
            </w:r>
          </w:p>
        </w:tc>
      </w:tr>
      <w:tr w:rsidR="004E6331" w:rsidRPr="004E6331" w:rsidTr="002114B4">
        <w:trPr>
          <w:trHeight w:val="630"/>
        </w:trPr>
        <w:tc>
          <w:tcPr>
            <w:tcW w:w="4644" w:type="dxa"/>
          </w:tcPr>
          <w:p w:rsidR="009E45E7" w:rsidRPr="004E6331" w:rsidRDefault="009E45E7" w:rsidP="00730A45">
            <w:pPr>
              <w:pStyle w:val="Odsekzoznamu"/>
              <w:numPr>
                <w:ilvl w:val="0"/>
                <w:numId w:val="20"/>
              </w:numPr>
              <w:spacing w:after="240"/>
              <w:ind w:left="284" w:hanging="284"/>
              <w:rPr>
                <w:szCs w:val="22"/>
              </w:rPr>
            </w:pPr>
            <w:r w:rsidRPr="004E6331">
              <w:rPr>
                <w:b/>
                <w:szCs w:val="22"/>
              </w:rPr>
              <w:t>Účastník</w:t>
            </w:r>
            <w:r w:rsidRPr="004E6331">
              <w:rPr>
                <w:szCs w:val="22"/>
              </w:rPr>
              <w:t xml:space="preserve"> - </w:t>
            </w:r>
            <w:sdt>
              <w:sdtPr>
                <w:rPr>
                  <w:szCs w:val="22"/>
                </w:rPr>
                <w:id w:val="-1368440898"/>
                <w:placeholder>
                  <w:docPart w:val="EB7A6A2D06604BDEB81610A98BAF1357"/>
                </w:placeholder>
                <w:showingPlcHdr/>
                <w:text/>
              </w:sdtPr>
              <w:sdtEndPr/>
              <w:sdtContent>
                <w:r w:rsidR="00730A45" w:rsidRPr="00730A45">
                  <w:rPr>
                    <w:rStyle w:val="Textzstupnhosymbolu"/>
                    <w:color w:val="FFFFFF" w:themeColor="background1"/>
                    <w:shd w:val="pct5" w:color="auto" w:fill="auto"/>
                    <w14:textFill>
                      <w14:noFill/>
                    </w14:textFill>
                  </w:rPr>
                  <w:t>Kliknutím zadáte text.</w:t>
                </w:r>
              </w:sdtContent>
            </w:sdt>
            <w:r w:rsidR="00730A45">
              <w:rPr>
                <w:szCs w:val="22"/>
              </w:rPr>
              <w:t>,</w:t>
            </w:r>
          </w:p>
        </w:tc>
        <w:tc>
          <w:tcPr>
            <w:tcW w:w="4644" w:type="dxa"/>
          </w:tcPr>
          <w:p w:rsidR="009E45E7" w:rsidRPr="00DD6778" w:rsidRDefault="004B084B" w:rsidP="00730A45">
            <w:pPr>
              <w:pStyle w:val="Odsekzoznamu"/>
              <w:numPr>
                <w:ilvl w:val="0"/>
                <w:numId w:val="73"/>
              </w:numPr>
              <w:spacing w:after="240"/>
              <w:ind w:left="318" w:hanging="318"/>
              <w:rPr>
                <w:szCs w:val="22"/>
                <w:lang w:val="en-GB"/>
              </w:rPr>
            </w:pPr>
            <w:r w:rsidRPr="00DD6778">
              <w:rPr>
                <w:b/>
                <w:szCs w:val="22"/>
                <w:lang w:val="en-GB"/>
              </w:rPr>
              <w:t>Participant</w:t>
            </w:r>
            <w:r w:rsidR="009E45E7" w:rsidRPr="00DD6778">
              <w:rPr>
                <w:szCs w:val="22"/>
                <w:lang w:val="en-GB"/>
              </w:rPr>
              <w:t xml:space="preserve"> - </w:t>
            </w:r>
            <w:sdt>
              <w:sdtPr>
                <w:rPr>
                  <w:szCs w:val="22"/>
                </w:rPr>
                <w:id w:val="-1146437318"/>
                <w:placeholder>
                  <w:docPart w:val="0B8101F614CE4A43AEB93D4777D01776"/>
                </w:placeholder>
                <w:showingPlcHdr/>
                <w:text/>
              </w:sdtPr>
              <w:sdtEndPr/>
              <w:sdtContent>
                <w:r w:rsidR="00730A45" w:rsidRPr="00730A45">
                  <w:rPr>
                    <w:rStyle w:val="Textzstupnhosymbolu"/>
                    <w:color w:val="FFFFFF" w:themeColor="background1"/>
                    <w:shd w:val="pct5" w:color="auto" w:fill="auto"/>
                    <w14:textFill>
                      <w14:noFill/>
                    </w14:textFill>
                  </w:rPr>
                  <w:t>Kliknutím zadáte text</w:t>
                </w:r>
                <w:proofErr w:type="gramStart"/>
                <w:r w:rsidR="00730A45" w:rsidRPr="00730A45">
                  <w:rPr>
                    <w:rStyle w:val="Textzstupnhosymbolu"/>
                    <w:color w:val="FFFFFF" w:themeColor="background1"/>
                    <w:shd w:val="pct5" w:color="auto" w:fill="auto"/>
                    <w14:textFill>
                      <w14:noFill/>
                    </w14:textFill>
                  </w:rPr>
                  <w:t>.</w:t>
                </w:r>
              </w:sdtContent>
            </w:sdt>
            <w:r w:rsidR="00730A45">
              <w:rPr>
                <w:szCs w:val="22"/>
              </w:rPr>
              <w:t>,</w:t>
            </w:r>
            <w:proofErr w:type="gramEnd"/>
          </w:p>
        </w:tc>
      </w:tr>
      <w:tr w:rsidR="004E6331" w:rsidRPr="004E6331" w:rsidTr="002114B4">
        <w:trPr>
          <w:trHeight w:val="2820"/>
        </w:trPr>
        <w:tc>
          <w:tcPr>
            <w:tcW w:w="4644" w:type="dxa"/>
          </w:tcPr>
          <w:p w:rsidR="009E45E7" w:rsidRPr="004E6331" w:rsidRDefault="009E45E7" w:rsidP="00D17791">
            <w:pPr>
              <w:pStyle w:val="Odsekzoznamu"/>
              <w:numPr>
                <w:ilvl w:val="0"/>
                <w:numId w:val="73"/>
              </w:numPr>
              <w:spacing w:after="240"/>
              <w:ind w:left="284" w:hanging="284"/>
              <w:rPr>
                <w:rStyle w:val="Siln"/>
                <w:b w:val="0"/>
                <w:bCs w:val="0"/>
              </w:rPr>
            </w:pPr>
            <w:r w:rsidRPr="004E6331">
              <w:rPr>
                <w:b/>
                <w:szCs w:val="22"/>
              </w:rPr>
              <w:t>Nariadenie CSDR</w:t>
            </w:r>
            <w:r w:rsidRPr="004E6331">
              <w:rPr>
                <w:szCs w:val="22"/>
              </w:rPr>
              <w:t xml:space="preserve"> - Nariadenie </w:t>
            </w:r>
            <w:r w:rsidRPr="004E6331">
              <w:rPr>
                <w:rStyle w:val="Siln"/>
                <w:b w:val="0"/>
                <w:szCs w:val="22"/>
              </w:rPr>
              <w:t>Európskeho parlamentu a Rady (EÚ) č. 909/2014 z  23. júla 2014 o zlepšení vyrovnania transakcií s cennými papiermi v Európskej únii, centrálnych depozitároch cenných papierov a o zmene smerníc 98/26/ES a 2014/65/EÚ a nariadenia (EÚ) č. 236/2012, vrátane príslušných vykonávacích a delegovaných n</w:t>
            </w:r>
            <w:r w:rsidR="00730A45">
              <w:rPr>
                <w:rStyle w:val="Siln"/>
                <w:b w:val="0"/>
                <w:szCs w:val="22"/>
              </w:rPr>
              <w:t>ariadení k uvedenému nariadeniu,</w:t>
            </w:r>
          </w:p>
        </w:tc>
        <w:tc>
          <w:tcPr>
            <w:tcW w:w="4644" w:type="dxa"/>
          </w:tcPr>
          <w:p w:rsidR="009E45E7" w:rsidRPr="00DD6778" w:rsidRDefault="000D29F5" w:rsidP="00177AFC">
            <w:pPr>
              <w:pStyle w:val="Odsekzoznamu"/>
              <w:numPr>
                <w:ilvl w:val="0"/>
                <w:numId w:val="74"/>
              </w:numPr>
              <w:spacing w:after="240"/>
              <w:ind w:left="318" w:hanging="318"/>
              <w:rPr>
                <w:rStyle w:val="Siln"/>
                <w:b w:val="0"/>
                <w:bCs w:val="0"/>
                <w:lang w:val="en-GB"/>
              </w:rPr>
            </w:pPr>
            <w:r w:rsidRPr="00DD6778">
              <w:rPr>
                <w:b/>
                <w:szCs w:val="22"/>
                <w:lang w:val="en-GB"/>
              </w:rPr>
              <w:t>CSDR</w:t>
            </w:r>
            <w:r w:rsidR="004D4711" w:rsidRPr="00DD6778">
              <w:rPr>
                <w:szCs w:val="22"/>
                <w:lang w:val="en-GB"/>
              </w:rPr>
              <w:t xml:space="preserve"> - </w:t>
            </w:r>
            <w:r w:rsidR="004D4711" w:rsidRPr="00DD6778">
              <w:rPr>
                <w:rStyle w:val="Siln"/>
                <w:rFonts w:cs="Lucida Sans Unicode"/>
                <w:b w:val="0"/>
                <w:szCs w:val="22"/>
                <w:bdr w:val="none" w:sz="0" w:space="0" w:color="auto" w:frame="1"/>
                <w:shd w:val="clear" w:color="auto" w:fill="FFFFFF"/>
                <w:lang w:val="en-GB"/>
              </w:rPr>
              <w:t>Regulation (EU) No</w:t>
            </w:r>
            <w:r w:rsidR="00CC0BA0" w:rsidRPr="00DD6778">
              <w:rPr>
                <w:rStyle w:val="Siln"/>
                <w:rFonts w:cs="Lucida Sans Unicode"/>
                <w:b w:val="0"/>
                <w:szCs w:val="22"/>
                <w:bdr w:val="none" w:sz="0" w:space="0" w:color="auto" w:frame="1"/>
                <w:shd w:val="clear" w:color="auto" w:fill="FFFFFF"/>
                <w:lang w:val="en-GB"/>
              </w:rPr>
              <w:t>.</w:t>
            </w:r>
            <w:r w:rsidR="004D4711" w:rsidRPr="00DD6778">
              <w:rPr>
                <w:rStyle w:val="Siln"/>
                <w:rFonts w:cs="Lucida Sans Unicode"/>
                <w:b w:val="0"/>
                <w:szCs w:val="22"/>
                <w:bdr w:val="none" w:sz="0" w:space="0" w:color="auto" w:frame="1"/>
                <w:shd w:val="clear" w:color="auto" w:fill="FFFFFF"/>
                <w:lang w:val="en-GB"/>
              </w:rPr>
              <w:t> 909/2014 of the European Parliament and of the Council of 23 July 2014 on improving securities settlement in the European Union and on central securities depositories and amending Directives 98/26/EC and 2014/65/EU and Regulation (EU) No 236/2012</w:t>
            </w:r>
            <w:r w:rsidR="004D4711" w:rsidRPr="00DD6778">
              <w:rPr>
                <w:rStyle w:val="Siln"/>
                <w:b w:val="0"/>
                <w:szCs w:val="22"/>
                <w:lang w:val="en-GB"/>
              </w:rPr>
              <w:t xml:space="preserve">, including  respective </w:t>
            </w:r>
            <w:r w:rsidR="00177AFC" w:rsidRPr="00DD6778">
              <w:rPr>
                <w:rStyle w:val="Siln"/>
                <w:b w:val="0"/>
                <w:szCs w:val="22"/>
                <w:lang w:val="en-GB"/>
              </w:rPr>
              <w:t>execution</w:t>
            </w:r>
            <w:r w:rsidR="004D4711" w:rsidRPr="00DD6778">
              <w:rPr>
                <w:rStyle w:val="Siln"/>
                <w:b w:val="0"/>
                <w:szCs w:val="22"/>
                <w:lang w:val="en-GB"/>
              </w:rPr>
              <w:t xml:space="preserve"> and delegated regulations to the above Regulation</w:t>
            </w:r>
            <w:r w:rsidR="00730A45">
              <w:rPr>
                <w:rStyle w:val="Siln"/>
                <w:b w:val="0"/>
                <w:szCs w:val="22"/>
                <w:lang w:val="en-GB"/>
              </w:rPr>
              <w:t>,</w:t>
            </w:r>
          </w:p>
        </w:tc>
      </w:tr>
      <w:tr w:rsidR="004E6331" w:rsidRPr="004E6331" w:rsidTr="002114B4">
        <w:tc>
          <w:tcPr>
            <w:tcW w:w="4644" w:type="dxa"/>
          </w:tcPr>
          <w:p w:rsidR="009E45E7" w:rsidRPr="004E6331" w:rsidRDefault="009E45E7" w:rsidP="009F3CD6">
            <w:pPr>
              <w:pStyle w:val="Odsekzoznamu"/>
              <w:numPr>
                <w:ilvl w:val="0"/>
                <w:numId w:val="74"/>
              </w:numPr>
              <w:spacing w:after="240"/>
              <w:ind w:left="284" w:hanging="284"/>
              <w:rPr>
                <w:rStyle w:val="Siln"/>
                <w:b w:val="0"/>
                <w:bCs w:val="0"/>
              </w:rPr>
            </w:pPr>
            <w:r w:rsidRPr="004E6331">
              <w:rPr>
                <w:rStyle w:val="Siln"/>
                <w:szCs w:val="22"/>
              </w:rPr>
              <w:t xml:space="preserve">ZOCP </w:t>
            </w:r>
            <w:r w:rsidR="009F3CD6" w:rsidRPr="009F3CD6">
              <w:rPr>
                <w:rStyle w:val="Siln"/>
                <w:b w:val="0"/>
                <w:szCs w:val="22"/>
              </w:rPr>
              <w:t>-</w:t>
            </w:r>
            <w:r w:rsidR="009F3CD6">
              <w:rPr>
                <w:rStyle w:val="Siln"/>
                <w:szCs w:val="22"/>
              </w:rPr>
              <w:t xml:space="preserve"> </w:t>
            </w:r>
            <w:r w:rsidRPr="004E6331">
              <w:rPr>
                <w:rStyle w:val="Siln"/>
                <w:b w:val="0"/>
                <w:szCs w:val="22"/>
              </w:rPr>
              <w:t>zákon č. 566/2001 Z. z. o cenných papieroch a investičných službách a o zmene a doplnení niektorých zákonov v znení neskorších predpisov,</w:t>
            </w:r>
          </w:p>
        </w:tc>
        <w:tc>
          <w:tcPr>
            <w:tcW w:w="4644" w:type="dxa"/>
          </w:tcPr>
          <w:p w:rsidR="004201E8" w:rsidRPr="00DD6778" w:rsidRDefault="000D29F5" w:rsidP="00D17791">
            <w:pPr>
              <w:pStyle w:val="Odsekzoznamu"/>
              <w:numPr>
                <w:ilvl w:val="0"/>
                <w:numId w:val="75"/>
              </w:numPr>
              <w:spacing w:after="240"/>
              <w:ind w:left="318" w:hanging="318"/>
              <w:rPr>
                <w:rStyle w:val="Siln"/>
                <w:b w:val="0"/>
                <w:bCs w:val="0"/>
                <w:lang w:val="en-GB"/>
              </w:rPr>
            </w:pPr>
            <w:r w:rsidRPr="00DD6778">
              <w:rPr>
                <w:rStyle w:val="Siln"/>
                <w:szCs w:val="22"/>
                <w:lang w:val="en-GB"/>
              </w:rPr>
              <w:t>Securities Act</w:t>
            </w:r>
            <w:r w:rsidR="009E45E7" w:rsidRPr="00DD6778">
              <w:rPr>
                <w:rStyle w:val="Siln"/>
                <w:szCs w:val="22"/>
                <w:lang w:val="en-GB"/>
              </w:rPr>
              <w:t xml:space="preserve"> </w:t>
            </w:r>
            <w:r w:rsidR="009E45E7" w:rsidRPr="00DD6778">
              <w:rPr>
                <w:rStyle w:val="Siln"/>
                <w:b w:val="0"/>
                <w:szCs w:val="22"/>
                <w:lang w:val="en-GB"/>
              </w:rPr>
              <w:t xml:space="preserve">– </w:t>
            </w:r>
            <w:r w:rsidR="004D4711" w:rsidRPr="00DD6778">
              <w:rPr>
                <w:rStyle w:val="Siln"/>
                <w:b w:val="0"/>
                <w:szCs w:val="22"/>
                <w:lang w:val="en-GB"/>
              </w:rPr>
              <w:t>Act No. 566/2001 Coll. on Securities and Investment Services and on amendments of and supplements to certain acts as amended</w:t>
            </w:r>
            <w:r w:rsidR="009E45E7" w:rsidRPr="00DD6778">
              <w:rPr>
                <w:rStyle w:val="Siln"/>
                <w:b w:val="0"/>
                <w:szCs w:val="22"/>
                <w:lang w:val="en-GB"/>
              </w:rPr>
              <w:t>,</w:t>
            </w:r>
          </w:p>
        </w:tc>
      </w:tr>
      <w:tr w:rsidR="004E6331" w:rsidRPr="004E6331" w:rsidTr="002114B4">
        <w:tc>
          <w:tcPr>
            <w:tcW w:w="4644" w:type="dxa"/>
          </w:tcPr>
          <w:p w:rsidR="009E45E7" w:rsidRPr="004E6331" w:rsidRDefault="0067672E" w:rsidP="00730A45">
            <w:pPr>
              <w:pStyle w:val="Odsekzoznamu"/>
              <w:numPr>
                <w:ilvl w:val="0"/>
                <w:numId w:val="75"/>
              </w:numPr>
              <w:spacing w:after="240"/>
              <w:ind w:left="284" w:hanging="284"/>
              <w:rPr>
                <w:szCs w:val="22"/>
              </w:rPr>
            </w:pPr>
            <w:r>
              <w:rPr>
                <w:b/>
                <w:szCs w:val="22"/>
              </w:rPr>
              <w:t>p</w:t>
            </w:r>
            <w:r w:rsidRPr="004E6331">
              <w:rPr>
                <w:b/>
                <w:szCs w:val="22"/>
              </w:rPr>
              <w:t xml:space="preserve">rávny </w:t>
            </w:r>
            <w:r w:rsidR="009E45E7" w:rsidRPr="004E6331">
              <w:rPr>
                <w:b/>
                <w:szCs w:val="22"/>
              </w:rPr>
              <w:t>predpis</w:t>
            </w:r>
            <w:r w:rsidR="009E45E7" w:rsidRPr="004E6331">
              <w:rPr>
                <w:szCs w:val="22"/>
              </w:rPr>
              <w:t xml:space="preserve"> - </w:t>
            </w:r>
            <w:r w:rsidR="009E45E7" w:rsidRPr="004E6331">
              <w:rPr>
                <w:rFonts w:cs="Times New Roman"/>
                <w:szCs w:val="24"/>
              </w:rPr>
              <w:t>všeobecne záväzný právny predpis Slovenskej republiky, ktorý je zverejnený v Zbierke zákonov Slovenskej republiky, záväzný právny predpis Európskej únie, medzinárodná zmluva, ktorou je SR viazaná,</w:t>
            </w:r>
          </w:p>
        </w:tc>
        <w:tc>
          <w:tcPr>
            <w:tcW w:w="4644" w:type="dxa"/>
          </w:tcPr>
          <w:p w:rsidR="009E45E7" w:rsidRPr="009F3CD6" w:rsidRDefault="00FA2843" w:rsidP="00D17791">
            <w:pPr>
              <w:pStyle w:val="Odsekzoznamu"/>
              <w:numPr>
                <w:ilvl w:val="0"/>
                <w:numId w:val="76"/>
              </w:numPr>
              <w:spacing w:before="240" w:after="240"/>
              <w:ind w:left="318" w:hanging="318"/>
              <w:rPr>
                <w:szCs w:val="22"/>
                <w:lang w:val="en-GB"/>
              </w:rPr>
            </w:pPr>
            <w:r w:rsidRPr="009F3CD6">
              <w:rPr>
                <w:b/>
                <w:szCs w:val="22"/>
                <w:lang w:val="en-GB"/>
              </w:rPr>
              <w:t>Legal Regulation</w:t>
            </w:r>
            <w:r w:rsidR="009E45E7" w:rsidRPr="009F3CD6">
              <w:rPr>
                <w:szCs w:val="22"/>
                <w:lang w:val="en-GB"/>
              </w:rPr>
              <w:t xml:space="preserve"> </w:t>
            </w:r>
            <w:r w:rsidRPr="009F3CD6">
              <w:rPr>
                <w:szCs w:val="22"/>
                <w:lang w:val="en-GB"/>
              </w:rPr>
              <w:t>–</w:t>
            </w:r>
            <w:r w:rsidR="009E45E7" w:rsidRPr="009F3CD6">
              <w:rPr>
                <w:szCs w:val="22"/>
                <w:lang w:val="en-GB"/>
              </w:rPr>
              <w:t xml:space="preserve"> </w:t>
            </w:r>
            <w:r w:rsidR="004D4711" w:rsidRPr="009F3CD6">
              <w:rPr>
                <w:rFonts w:cs="Times New Roman"/>
                <w:szCs w:val="24"/>
                <w:lang w:val="en-GB"/>
              </w:rPr>
              <w:t xml:space="preserve">the generally binding legal regulation of the Slovak Republic, published in the Collection of Laws of the Slovak Republic, the binding legal regulation of the European Union, the international </w:t>
            </w:r>
            <w:r w:rsidR="000D29F5" w:rsidRPr="009F3CD6">
              <w:rPr>
                <w:rFonts w:cs="Times New Roman"/>
                <w:szCs w:val="24"/>
                <w:lang w:val="en-GB"/>
              </w:rPr>
              <w:t>agreement</w:t>
            </w:r>
            <w:r w:rsidR="004D4711" w:rsidRPr="009F3CD6">
              <w:rPr>
                <w:rFonts w:cs="Times New Roman"/>
                <w:szCs w:val="24"/>
                <w:lang w:val="en-GB"/>
              </w:rPr>
              <w:t xml:space="preserve"> by which the Slovak Republic is bound</w:t>
            </w:r>
            <w:r w:rsidR="009E45E7" w:rsidRPr="009F3CD6">
              <w:rPr>
                <w:rFonts w:cs="Times New Roman"/>
                <w:szCs w:val="24"/>
                <w:lang w:val="en-GB"/>
              </w:rPr>
              <w:t>,</w:t>
            </w:r>
          </w:p>
        </w:tc>
      </w:tr>
      <w:tr w:rsidR="004E6331" w:rsidRPr="004E6331" w:rsidTr="002114B4">
        <w:trPr>
          <w:trHeight w:val="1120"/>
        </w:trPr>
        <w:tc>
          <w:tcPr>
            <w:tcW w:w="4644" w:type="dxa"/>
          </w:tcPr>
          <w:p w:rsidR="009E45E7" w:rsidRPr="004E6331" w:rsidRDefault="009E45E7" w:rsidP="00D17791">
            <w:pPr>
              <w:pStyle w:val="Odsekzoznamu"/>
              <w:numPr>
                <w:ilvl w:val="0"/>
                <w:numId w:val="76"/>
              </w:numPr>
              <w:spacing w:after="240"/>
              <w:ind w:left="284" w:hanging="284"/>
              <w:rPr>
                <w:szCs w:val="22"/>
              </w:rPr>
            </w:pPr>
            <w:r w:rsidRPr="004E6331">
              <w:rPr>
                <w:b/>
                <w:szCs w:val="22"/>
              </w:rPr>
              <w:t>Prevádzkový poriadok</w:t>
            </w:r>
            <w:r w:rsidRPr="004E6331">
              <w:rPr>
                <w:szCs w:val="22"/>
              </w:rPr>
              <w:t xml:space="preserve"> - Prevádzkový poriadok Centrálneho</w:t>
            </w:r>
            <w:r w:rsidR="00495EE0">
              <w:rPr>
                <w:szCs w:val="22"/>
              </w:rPr>
              <w:t xml:space="preserve"> depozitára cenných papierov SR,</w:t>
            </w:r>
            <w:r w:rsidRPr="004E6331">
              <w:rPr>
                <w:szCs w:val="22"/>
              </w:rPr>
              <w:t xml:space="preserve"> a.s. v platnom znení</w:t>
            </w:r>
            <w:r w:rsidR="00C90828">
              <w:rPr>
                <w:szCs w:val="22"/>
              </w:rPr>
              <w:t>,</w:t>
            </w:r>
          </w:p>
        </w:tc>
        <w:tc>
          <w:tcPr>
            <w:tcW w:w="4644" w:type="dxa"/>
          </w:tcPr>
          <w:p w:rsidR="009E45E7" w:rsidRPr="00DD6778" w:rsidRDefault="004D4711" w:rsidP="00D17791">
            <w:pPr>
              <w:pStyle w:val="Odsekzoznamu"/>
              <w:numPr>
                <w:ilvl w:val="0"/>
                <w:numId w:val="77"/>
              </w:numPr>
              <w:spacing w:after="240"/>
              <w:ind w:left="318" w:hanging="318"/>
              <w:rPr>
                <w:szCs w:val="22"/>
                <w:lang w:val="en-GB"/>
              </w:rPr>
            </w:pPr>
            <w:r w:rsidRPr="00DD6778">
              <w:rPr>
                <w:b/>
                <w:szCs w:val="22"/>
                <w:lang w:val="en-GB"/>
              </w:rPr>
              <w:t>Rules of Operation</w:t>
            </w:r>
            <w:r w:rsidRPr="00DD6778">
              <w:rPr>
                <w:szCs w:val="22"/>
                <w:lang w:val="en-GB"/>
              </w:rPr>
              <w:t xml:space="preserve"> – The Rules of Operation of </w:t>
            </w:r>
            <w:proofErr w:type="spellStart"/>
            <w:r w:rsidRPr="00DD6778">
              <w:rPr>
                <w:szCs w:val="22"/>
                <w:lang w:val="en-GB"/>
              </w:rPr>
              <w:t>Centráln</w:t>
            </w:r>
            <w:r w:rsidR="00495EE0">
              <w:rPr>
                <w:szCs w:val="22"/>
                <w:lang w:val="en-GB"/>
              </w:rPr>
              <w:t>y</w:t>
            </w:r>
            <w:proofErr w:type="spellEnd"/>
            <w:r w:rsidR="00495EE0">
              <w:rPr>
                <w:szCs w:val="22"/>
                <w:lang w:val="en-GB"/>
              </w:rPr>
              <w:t xml:space="preserve"> </w:t>
            </w:r>
            <w:proofErr w:type="spellStart"/>
            <w:r w:rsidR="00495EE0">
              <w:rPr>
                <w:szCs w:val="22"/>
                <w:lang w:val="en-GB"/>
              </w:rPr>
              <w:t>depozitár</w:t>
            </w:r>
            <w:proofErr w:type="spellEnd"/>
            <w:r w:rsidR="00495EE0">
              <w:rPr>
                <w:szCs w:val="22"/>
                <w:lang w:val="en-GB"/>
              </w:rPr>
              <w:t xml:space="preserve"> </w:t>
            </w:r>
            <w:proofErr w:type="spellStart"/>
            <w:r w:rsidR="00495EE0">
              <w:rPr>
                <w:szCs w:val="22"/>
                <w:lang w:val="en-GB"/>
              </w:rPr>
              <w:t>cenných</w:t>
            </w:r>
            <w:proofErr w:type="spellEnd"/>
            <w:r w:rsidR="00495EE0">
              <w:rPr>
                <w:szCs w:val="22"/>
                <w:lang w:val="en-GB"/>
              </w:rPr>
              <w:t xml:space="preserve"> </w:t>
            </w:r>
            <w:proofErr w:type="spellStart"/>
            <w:r w:rsidR="00495EE0">
              <w:rPr>
                <w:szCs w:val="22"/>
                <w:lang w:val="en-GB"/>
              </w:rPr>
              <w:t>papierov</w:t>
            </w:r>
            <w:proofErr w:type="spellEnd"/>
            <w:r w:rsidR="00495EE0">
              <w:rPr>
                <w:szCs w:val="22"/>
                <w:lang w:val="en-GB"/>
              </w:rPr>
              <w:t xml:space="preserve"> SR,</w:t>
            </w:r>
            <w:r w:rsidRPr="00DD6778">
              <w:rPr>
                <w:szCs w:val="22"/>
                <w:lang w:val="en-GB"/>
              </w:rPr>
              <w:t xml:space="preserve"> </w:t>
            </w:r>
            <w:proofErr w:type="spellStart"/>
            <w:r w:rsidRPr="00DD6778">
              <w:rPr>
                <w:szCs w:val="22"/>
                <w:lang w:val="en-GB"/>
              </w:rPr>
              <w:t>a.s</w:t>
            </w:r>
            <w:proofErr w:type="spellEnd"/>
            <w:r w:rsidRPr="00DD6778">
              <w:rPr>
                <w:szCs w:val="22"/>
                <w:lang w:val="en-GB"/>
              </w:rPr>
              <w:t>. as amended</w:t>
            </w:r>
            <w:r w:rsidR="00C90828">
              <w:rPr>
                <w:szCs w:val="22"/>
                <w:lang w:val="en-GB"/>
              </w:rPr>
              <w:t>,</w:t>
            </w:r>
          </w:p>
        </w:tc>
      </w:tr>
      <w:tr w:rsidR="004E6331" w:rsidRPr="004E6331" w:rsidTr="002114B4">
        <w:trPr>
          <w:trHeight w:val="2194"/>
        </w:trPr>
        <w:tc>
          <w:tcPr>
            <w:tcW w:w="4644" w:type="dxa"/>
          </w:tcPr>
          <w:p w:rsidR="009E45E7" w:rsidRPr="004E6331" w:rsidRDefault="0067672E" w:rsidP="009F3CD6">
            <w:pPr>
              <w:pStyle w:val="Odsekzoznamu"/>
              <w:numPr>
                <w:ilvl w:val="0"/>
                <w:numId w:val="77"/>
              </w:numPr>
              <w:spacing w:after="240"/>
              <w:ind w:left="284" w:hanging="284"/>
              <w:rPr>
                <w:szCs w:val="22"/>
              </w:rPr>
            </w:pPr>
            <w:r>
              <w:rPr>
                <w:b/>
                <w:szCs w:val="22"/>
              </w:rPr>
              <w:lastRenderedPageBreak/>
              <w:t>o</w:t>
            </w:r>
            <w:r w:rsidR="009E45E7" w:rsidRPr="004E6331">
              <w:rPr>
                <w:b/>
                <w:szCs w:val="22"/>
              </w:rPr>
              <w:t>sobitné zmluvné dojednani</w:t>
            </w:r>
            <w:r>
              <w:rPr>
                <w:b/>
                <w:szCs w:val="22"/>
              </w:rPr>
              <w:t>e</w:t>
            </w:r>
            <w:r w:rsidR="009E45E7" w:rsidRPr="004E6331">
              <w:rPr>
                <w:b/>
                <w:szCs w:val="22"/>
              </w:rPr>
              <w:t xml:space="preserve"> </w:t>
            </w:r>
            <w:r w:rsidR="009E45E7" w:rsidRPr="009F3CD6">
              <w:rPr>
                <w:szCs w:val="22"/>
              </w:rPr>
              <w:t>–</w:t>
            </w:r>
            <w:r w:rsidR="009E45E7" w:rsidRPr="004E6331">
              <w:rPr>
                <w:szCs w:val="22"/>
              </w:rPr>
              <w:t xml:space="preserve"> právn</w:t>
            </w:r>
            <w:r>
              <w:rPr>
                <w:szCs w:val="22"/>
              </w:rPr>
              <w:t>y</w:t>
            </w:r>
            <w:r w:rsidR="009E45E7" w:rsidRPr="004E6331">
              <w:rPr>
                <w:szCs w:val="22"/>
              </w:rPr>
              <w:t xml:space="preserve"> vzťah založen</w:t>
            </w:r>
            <w:r>
              <w:rPr>
                <w:szCs w:val="22"/>
              </w:rPr>
              <w:t>ý</w:t>
            </w:r>
            <w:r w:rsidR="009E45E7" w:rsidRPr="004E6331">
              <w:rPr>
                <w:szCs w:val="22"/>
              </w:rPr>
              <w:t xml:space="preserve"> na základe zmluvy uzatvorenej medzi Centrálnym depozitárom a Účastníkom, najmä v súvislosti s poskytovaním jednotlivých typov služieb, ku ktorým Centrálny depozitár udelil Účastníkovi prístup,</w:t>
            </w:r>
          </w:p>
        </w:tc>
        <w:tc>
          <w:tcPr>
            <w:tcW w:w="4644" w:type="dxa"/>
          </w:tcPr>
          <w:p w:rsidR="009E45E7" w:rsidRPr="009F3CD6" w:rsidRDefault="004D4711" w:rsidP="009F3CD6">
            <w:pPr>
              <w:pStyle w:val="Odsekzoznamu"/>
              <w:numPr>
                <w:ilvl w:val="0"/>
                <w:numId w:val="78"/>
              </w:numPr>
              <w:spacing w:after="240"/>
              <w:ind w:left="318" w:hanging="318"/>
              <w:rPr>
                <w:szCs w:val="22"/>
                <w:lang w:val="en-GB"/>
              </w:rPr>
            </w:pPr>
            <w:r w:rsidRPr="009F3CD6">
              <w:rPr>
                <w:b/>
                <w:szCs w:val="22"/>
                <w:lang w:val="en-GB"/>
              </w:rPr>
              <w:t>Special Contractual Arrangement –</w:t>
            </w:r>
            <w:r w:rsidRPr="009F3CD6">
              <w:rPr>
                <w:szCs w:val="22"/>
                <w:lang w:val="en-GB"/>
              </w:rPr>
              <w:t xml:space="preserve"> </w:t>
            </w:r>
            <w:r w:rsidR="000D29F5" w:rsidRPr="009F3CD6">
              <w:rPr>
                <w:szCs w:val="22"/>
                <w:lang w:val="en-GB"/>
              </w:rPr>
              <w:t xml:space="preserve">the </w:t>
            </w:r>
            <w:r w:rsidRPr="009F3CD6">
              <w:rPr>
                <w:szCs w:val="22"/>
                <w:lang w:val="en-GB"/>
              </w:rPr>
              <w:t xml:space="preserve">legal relationship established on the basis of the </w:t>
            </w:r>
            <w:r w:rsidR="00F20C72" w:rsidRPr="009F3CD6">
              <w:rPr>
                <w:szCs w:val="22"/>
                <w:lang w:val="en-GB"/>
              </w:rPr>
              <w:t>agreement</w:t>
            </w:r>
            <w:r w:rsidRPr="009F3CD6">
              <w:rPr>
                <w:szCs w:val="22"/>
                <w:lang w:val="en-GB"/>
              </w:rPr>
              <w:t xml:space="preserve"> made by and between the Central Depository and the </w:t>
            </w:r>
            <w:r w:rsidRPr="009F3CD6">
              <w:rPr>
                <w:lang w:val="en-GB"/>
              </w:rPr>
              <w:t>Participant</w:t>
            </w:r>
            <w:r w:rsidRPr="009F3CD6">
              <w:rPr>
                <w:szCs w:val="22"/>
                <w:lang w:val="en-GB"/>
              </w:rPr>
              <w:t>, in particular in connection with providing of individual types of services to which the access has been granted to the Participant by the Central Depository</w:t>
            </w:r>
            <w:r w:rsidR="009E45E7" w:rsidRPr="009F3CD6">
              <w:rPr>
                <w:szCs w:val="22"/>
                <w:lang w:val="en-GB"/>
              </w:rPr>
              <w:t>,</w:t>
            </w:r>
          </w:p>
        </w:tc>
      </w:tr>
      <w:tr w:rsidR="004E6331" w:rsidRPr="004E6331" w:rsidTr="002114B4">
        <w:trPr>
          <w:trHeight w:val="2044"/>
        </w:trPr>
        <w:tc>
          <w:tcPr>
            <w:tcW w:w="4644" w:type="dxa"/>
          </w:tcPr>
          <w:p w:rsidR="009E45E7" w:rsidRPr="004E6331" w:rsidRDefault="009E45E7" w:rsidP="00D17791">
            <w:pPr>
              <w:pStyle w:val="Odsekzoznamu"/>
              <w:numPr>
                <w:ilvl w:val="0"/>
                <w:numId w:val="78"/>
              </w:numPr>
              <w:spacing w:after="240"/>
              <w:ind w:left="284" w:hanging="284"/>
              <w:rPr>
                <w:szCs w:val="22"/>
              </w:rPr>
            </w:pPr>
            <w:r w:rsidRPr="004E6331">
              <w:rPr>
                <w:b/>
                <w:szCs w:val="22"/>
              </w:rPr>
              <w:t>T2S -</w:t>
            </w:r>
            <w:r w:rsidRPr="004E6331">
              <w:rPr>
                <w:szCs w:val="22"/>
              </w:rPr>
              <w:t xml:space="preserve"> </w:t>
            </w:r>
            <w:r w:rsidRPr="004E6331">
              <w:t>TARGET2-Securities: Jednotná technická platforma Eurosystému, ktorá umožňuje centrálnym depozitárom cenných papierov a centrálnym bankám poskytovať základné, cezhraničné a neutrálne služby vyrovnania cenných papierov v peniazoch centrálnej banky,</w:t>
            </w:r>
          </w:p>
        </w:tc>
        <w:tc>
          <w:tcPr>
            <w:tcW w:w="4644" w:type="dxa"/>
          </w:tcPr>
          <w:p w:rsidR="009E45E7" w:rsidRPr="00DD6778" w:rsidRDefault="009E45E7" w:rsidP="00D17791">
            <w:pPr>
              <w:pStyle w:val="Odsekzoznamu"/>
              <w:numPr>
                <w:ilvl w:val="0"/>
                <w:numId w:val="79"/>
              </w:numPr>
              <w:spacing w:after="240"/>
              <w:ind w:left="318" w:hanging="318"/>
              <w:rPr>
                <w:szCs w:val="22"/>
                <w:lang w:val="en-GB"/>
              </w:rPr>
            </w:pPr>
            <w:r w:rsidRPr="00DD6778">
              <w:rPr>
                <w:b/>
                <w:szCs w:val="22"/>
                <w:lang w:val="en-GB"/>
              </w:rPr>
              <w:t>T2S -</w:t>
            </w:r>
            <w:r w:rsidRPr="00DD6778">
              <w:rPr>
                <w:szCs w:val="22"/>
                <w:lang w:val="en-GB"/>
              </w:rPr>
              <w:t xml:space="preserve"> </w:t>
            </w:r>
            <w:r w:rsidR="004D4711" w:rsidRPr="00DD6778">
              <w:rPr>
                <w:lang w:val="en-GB"/>
              </w:rPr>
              <w:t>TARGET2-Securities: a single technical platform of</w:t>
            </w:r>
            <w:r w:rsidR="007301F8" w:rsidRPr="00DD6778">
              <w:rPr>
                <w:lang w:val="en-GB"/>
              </w:rPr>
              <w:t xml:space="preserve"> the</w:t>
            </w:r>
            <w:r w:rsidR="004D4711" w:rsidRPr="00DD6778">
              <w:rPr>
                <w:lang w:val="en-GB"/>
              </w:rPr>
              <w:t xml:space="preserve"> </w:t>
            </w:r>
            <w:proofErr w:type="spellStart"/>
            <w:r w:rsidR="004D4711" w:rsidRPr="00DD6778">
              <w:rPr>
                <w:lang w:val="en-GB"/>
              </w:rPr>
              <w:t>Eurosystem</w:t>
            </w:r>
            <w:proofErr w:type="spellEnd"/>
            <w:r w:rsidR="004D4711" w:rsidRPr="00DD6778">
              <w:rPr>
                <w:lang w:val="en-GB"/>
              </w:rPr>
              <w:t xml:space="preserve"> allowing central securities depositories and central banks to provide basic, cross-border and neutral securities settlement </w:t>
            </w:r>
            <w:r w:rsidR="000D29F5" w:rsidRPr="00DD6778">
              <w:rPr>
                <w:lang w:val="en-GB"/>
              </w:rPr>
              <w:t xml:space="preserve">services </w:t>
            </w:r>
            <w:r w:rsidR="004D4711" w:rsidRPr="00DD6778">
              <w:rPr>
                <w:lang w:val="en-GB"/>
              </w:rPr>
              <w:t>in central bank money</w:t>
            </w:r>
            <w:r w:rsidRPr="00DD6778">
              <w:rPr>
                <w:lang w:val="en-GB"/>
              </w:rPr>
              <w:t>,</w:t>
            </w:r>
          </w:p>
        </w:tc>
      </w:tr>
      <w:tr w:rsidR="004E6331" w:rsidRPr="004E6331" w:rsidTr="002114B4">
        <w:trPr>
          <w:trHeight w:val="662"/>
        </w:trPr>
        <w:tc>
          <w:tcPr>
            <w:tcW w:w="4644" w:type="dxa"/>
          </w:tcPr>
          <w:p w:rsidR="009E45E7" w:rsidRPr="004E6331" w:rsidRDefault="009E45E7" w:rsidP="00D17791">
            <w:pPr>
              <w:pStyle w:val="Odsekzoznamu"/>
              <w:numPr>
                <w:ilvl w:val="0"/>
                <w:numId w:val="79"/>
              </w:numPr>
              <w:spacing w:after="240"/>
              <w:ind w:left="284" w:hanging="284"/>
              <w:rPr>
                <w:szCs w:val="22"/>
              </w:rPr>
            </w:pPr>
            <w:r w:rsidRPr="004E6331">
              <w:rPr>
                <w:b/>
                <w:szCs w:val="22"/>
              </w:rPr>
              <w:t>IS CDCP –</w:t>
            </w:r>
            <w:r w:rsidR="003E27F9">
              <w:rPr>
                <w:szCs w:val="22"/>
              </w:rPr>
              <w:t xml:space="preserve"> informačný systém CDCP,</w:t>
            </w:r>
          </w:p>
        </w:tc>
        <w:tc>
          <w:tcPr>
            <w:tcW w:w="4644" w:type="dxa"/>
          </w:tcPr>
          <w:p w:rsidR="00A62EF4" w:rsidRPr="00DD6778" w:rsidRDefault="009E45E7" w:rsidP="00D17791">
            <w:pPr>
              <w:pStyle w:val="Odsekzoznamu"/>
              <w:numPr>
                <w:ilvl w:val="0"/>
                <w:numId w:val="80"/>
              </w:numPr>
              <w:spacing w:after="240"/>
              <w:ind w:left="318" w:hanging="318"/>
              <w:rPr>
                <w:szCs w:val="22"/>
                <w:lang w:val="en-GB"/>
              </w:rPr>
            </w:pPr>
            <w:r w:rsidRPr="00DD6778">
              <w:rPr>
                <w:b/>
                <w:szCs w:val="22"/>
                <w:lang w:val="en-GB"/>
              </w:rPr>
              <w:t xml:space="preserve">IS </w:t>
            </w:r>
            <w:r w:rsidR="00495EE0">
              <w:rPr>
                <w:b/>
                <w:szCs w:val="22"/>
                <w:lang w:val="en-GB"/>
              </w:rPr>
              <w:t>CDCP</w:t>
            </w:r>
            <w:r w:rsidRPr="00DD6778">
              <w:rPr>
                <w:b/>
                <w:szCs w:val="22"/>
                <w:lang w:val="en-GB"/>
              </w:rPr>
              <w:t xml:space="preserve"> –</w:t>
            </w:r>
            <w:r w:rsidRPr="00DD6778">
              <w:rPr>
                <w:szCs w:val="22"/>
                <w:lang w:val="en-GB"/>
              </w:rPr>
              <w:t xml:space="preserve"> </w:t>
            </w:r>
            <w:r w:rsidR="00FA2843" w:rsidRPr="00DD6778">
              <w:rPr>
                <w:szCs w:val="22"/>
                <w:lang w:val="en-GB"/>
              </w:rPr>
              <w:t xml:space="preserve">the </w:t>
            </w:r>
            <w:r w:rsidR="00495EE0" w:rsidRPr="009F3CD6">
              <w:rPr>
                <w:szCs w:val="22"/>
                <w:lang w:val="en-GB"/>
              </w:rPr>
              <w:t>Central Depository</w:t>
            </w:r>
            <w:r w:rsidR="00FA2843" w:rsidRPr="00DD6778">
              <w:rPr>
                <w:szCs w:val="22"/>
                <w:lang w:val="en-GB"/>
              </w:rPr>
              <w:t xml:space="preserve"> information system</w:t>
            </w:r>
            <w:r w:rsidR="003E27F9">
              <w:rPr>
                <w:szCs w:val="22"/>
                <w:lang w:val="en-GB"/>
              </w:rPr>
              <w:t>,</w:t>
            </w:r>
          </w:p>
        </w:tc>
      </w:tr>
      <w:tr w:rsidR="0067672E" w:rsidRPr="004E6331" w:rsidTr="002114B4">
        <w:trPr>
          <w:trHeight w:val="983"/>
        </w:trPr>
        <w:tc>
          <w:tcPr>
            <w:tcW w:w="4644" w:type="dxa"/>
          </w:tcPr>
          <w:p w:rsidR="0067672E" w:rsidRPr="004E6331" w:rsidRDefault="0067672E" w:rsidP="009F3CD6">
            <w:pPr>
              <w:pStyle w:val="Odsekzoznamu"/>
              <w:numPr>
                <w:ilvl w:val="0"/>
                <w:numId w:val="79"/>
              </w:numPr>
              <w:spacing w:after="240"/>
              <w:ind w:left="284" w:hanging="284"/>
              <w:rPr>
                <w:szCs w:val="22"/>
              </w:rPr>
            </w:pPr>
            <w:r w:rsidRPr="004E6331">
              <w:rPr>
                <w:b/>
                <w:szCs w:val="22"/>
              </w:rPr>
              <w:t>C</w:t>
            </w:r>
            <w:r>
              <w:rPr>
                <w:b/>
                <w:szCs w:val="22"/>
              </w:rPr>
              <w:t>enník</w:t>
            </w:r>
            <w:r w:rsidRPr="004E6331">
              <w:rPr>
                <w:b/>
                <w:szCs w:val="22"/>
              </w:rPr>
              <w:t xml:space="preserve"> –</w:t>
            </w:r>
            <w:r w:rsidRPr="004E6331">
              <w:rPr>
                <w:szCs w:val="22"/>
              </w:rPr>
              <w:t xml:space="preserve"> </w:t>
            </w:r>
            <w:r>
              <w:rPr>
                <w:szCs w:val="22"/>
              </w:rPr>
              <w:t>Cenník Centrálneho depozitára cenných papierov SR, a.s. v platnom znení</w:t>
            </w:r>
            <w:r w:rsidRPr="004E6331">
              <w:rPr>
                <w:szCs w:val="22"/>
              </w:rPr>
              <w:t>.</w:t>
            </w:r>
          </w:p>
        </w:tc>
        <w:tc>
          <w:tcPr>
            <w:tcW w:w="4644" w:type="dxa"/>
          </w:tcPr>
          <w:p w:rsidR="0067672E" w:rsidRPr="00DD6778" w:rsidRDefault="0067672E" w:rsidP="00DD6778">
            <w:pPr>
              <w:pStyle w:val="Odsekzoznamu"/>
              <w:numPr>
                <w:ilvl w:val="0"/>
                <w:numId w:val="80"/>
              </w:numPr>
              <w:spacing w:after="240"/>
              <w:ind w:left="318" w:hanging="318"/>
              <w:rPr>
                <w:szCs w:val="22"/>
                <w:lang w:val="en-GB"/>
              </w:rPr>
            </w:pPr>
            <w:r w:rsidRPr="00DD6778">
              <w:rPr>
                <w:b/>
                <w:szCs w:val="22"/>
                <w:lang w:val="en-GB"/>
              </w:rPr>
              <w:t>Scale of Fees –</w:t>
            </w:r>
            <w:r w:rsidR="00981593" w:rsidRPr="00DD6778">
              <w:rPr>
                <w:b/>
                <w:szCs w:val="22"/>
                <w:lang w:val="en-GB"/>
              </w:rPr>
              <w:t xml:space="preserve"> </w:t>
            </w:r>
            <w:r w:rsidR="00981593" w:rsidRPr="00DD6778">
              <w:rPr>
                <w:szCs w:val="22"/>
                <w:lang w:val="en-GB"/>
              </w:rPr>
              <w:t xml:space="preserve">Scale of Fees of </w:t>
            </w:r>
            <w:proofErr w:type="spellStart"/>
            <w:r w:rsidR="00981593" w:rsidRPr="00DD6778">
              <w:rPr>
                <w:szCs w:val="22"/>
                <w:lang w:val="en-GB"/>
              </w:rPr>
              <w:t>Centrálny</w:t>
            </w:r>
            <w:proofErr w:type="spellEnd"/>
            <w:r w:rsidR="00981593" w:rsidRPr="00DD6778">
              <w:rPr>
                <w:szCs w:val="22"/>
                <w:lang w:val="en-GB"/>
              </w:rPr>
              <w:t xml:space="preserve"> </w:t>
            </w:r>
            <w:proofErr w:type="spellStart"/>
            <w:r w:rsidR="00981593" w:rsidRPr="00DD6778">
              <w:rPr>
                <w:szCs w:val="22"/>
                <w:lang w:val="en-GB"/>
              </w:rPr>
              <w:t>depozitár</w:t>
            </w:r>
            <w:proofErr w:type="spellEnd"/>
            <w:r w:rsidR="00981593" w:rsidRPr="00DD6778">
              <w:rPr>
                <w:szCs w:val="22"/>
                <w:lang w:val="en-GB"/>
              </w:rPr>
              <w:t xml:space="preserve"> </w:t>
            </w:r>
            <w:proofErr w:type="spellStart"/>
            <w:r w:rsidR="00981593" w:rsidRPr="00DD6778">
              <w:rPr>
                <w:szCs w:val="22"/>
                <w:lang w:val="en-GB"/>
              </w:rPr>
              <w:t>cenných</w:t>
            </w:r>
            <w:proofErr w:type="spellEnd"/>
            <w:r w:rsidR="00981593" w:rsidRPr="00DD6778">
              <w:rPr>
                <w:szCs w:val="22"/>
                <w:lang w:val="en-GB"/>
              </w:rPr>
              <w:t xml:space="preserve"> </w:t>
            </w:r>
            <w:proofErr w:type="spellStart"/>
            <w:r w:rsidR="00981593" w:rsidRPr="00DD6778">
              <w:rPr>
                <w:szCs w:val="22"/>
                <w:lang w:val="en-GB"/>
              </w:rPr>
              <w:t>papierov</w:t>
            </w:r>
            <w:proofErr w:type="spellEnd"/>
            <w:r w:rsidR="00981593" w:rsidRPr="00DD6778">
              <w:rPr>
                <w:szCs w:val="22"/>
                <w:lang w:val="en-GB"/>
              </w:rPr>
              <w:t xml:space="preserve"> SR, </w:t>
            </w:r>
            <w:proofErr w:type="spellStart"/>
            <w:proofErr w:type="gramStart"/>
            <w:r w:rsidR="00981593" w:rsidRPr="00DD6778">
              <w:rPr>
                <w:szCs w:val="22"/>
                <w:lang w:val="en-GB"/>
              </w:rPr>
              <w:t>a.s</w:t>
            </w:r>
            <w:proofErr w:type="spellEnd"/>
            <w:proofErr w:type="gramEnd"/>
            <w:r w:rsidR="00981593" w:rsidRPr="00DD6778">
              <w:rPr>
                <w:szCs w:val="22"/>
                <w:lang w:val="en-GB"/>
              </w:rPr>
              <w:t xml:space="preserve">. </w:t>
            </w:r>
            <w:r w:rsidR="00E66B09" w:rsidRPr="00DD6778">
              <w:rPr>
                <w:szCs w:val="22"/>
                <w:lang w:val="en-GB"/>
              </w:rPr>
              <w:t>as amended</w:t>
            </w:r>
            <w:r w:rsidRPr="00DD6778">
              <w:rPr>
                <w:szCs w:val="22"/>
                <w:lang w:val="en-GB"/>
              </w:rPr>
              <w:t>.</w:t>
            </w:r>
          </w:p>
        </w:tc>
      </w:tr>
      <w:tr w:rsidR="004E6331" w:rsidRPr="00B23E80" w:rsidTr="002114B4">
        <w:trPr>
          <w:trHeight w:val="663"/>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II.</w:t>
            </w:r>
          </w:p>
        </w:tc>
        <w:tc>
          <w:tcPr>
            <w:tcW w:w="4644" w:type="dxa"/>
            <w:vAlign w:val="bottom"/>
          </w:tcPr>
          <w:p w:rsidR="009E45E7" w:rsidRPr="00DD6778" w:rsidRDefault="004201E8" w:rsidP="00B23E80">
            <w:pPr>
              <w:pStyle w:val="Nadpis1"/>
              <w:ind w:left="284" w:hanging="284"/>
              <w:outlineLvl w:val="0"/>
              <w:rPr>
                <w:color w:val="auto"/>
                <w:lang w:val="en-GB"/>
              </w:rPr>
            </w:pPr>
            <w:proofErr w:type="gramStart"/>
            <w:r w:rsidRPr="00DD6778">
              <w:rPr>
                <w:color w:val="auto"/>
                <w:lang w:val="en-GB"/>
              </w:rPr>
              <w:t>ARTICLE</w:t>
            </w:r>
            <w:r w:rsidR="009E45E7" w:rsidRPr="00DD6778">
              <w:rPr>
                <w:color w:val="auto"/>
                <w:lang w:val="en-GB"/>
              </w:rPr>
              <w:t xml:space="preserve"> II.</w:t>
            </w:r>
            <w:proofErr w:type="gramEnd"/>
          </w:p>
        </w:tc>
      </w:tr>
      <w:tr w:rsidR="004E6331" w:rsidRPr="004E6331" w:rsidTr="002114B4">
        <w:trPr>
          <w:trHeight w:val="555"/>
        </w:trPr>
        <w:tc>
          <w:tcPr>
            <w:tcW w:w="4644" w:type="dxa"/>
          </w:tcPr>
          <w:p w:rsidR="009E45E7" w:rsidRPr="004E6331" w:rsidRDefault="009E45E7" w:rsidP="006A2218">
            <w:pPr>
              <w:pStyle w:val="Nadpis2"/>
              <w:ind w:left="284" w:hanging="284"/>
              <w:outlineLvl w:val="1"/>
              <w:rPr>
                <w:color w:val="auto"/>
                <w:szCs w:val="20"/>
              </w:rPr>
            </w:pPr>
            <w:r w:rsidRPr="004E6331">
              <w:rPr>
                <w:color w:val="auto"/>
              </w:rPr>
              <w:t>Predmet zmluvy</w:t>
            </w:r>
          </w:p>
        </w:tc>
        <w:tc>
          <w:tcPr>
            <w:tcW w:w="4644" w:type="dxa"/>
          </w:tcPr>
          <w:p w:rsidR="009E45E7" w:rsidRPr="00DD6778" w:rsidRDefault="004201E8" w:rsidP="006A2218">
            <w:pPr>
              <w:pStyle w:val="Nadpis2"/>
              <w:ind w:left="318" w:hanging="318"/>
              <w:outlineLvl w:val="1"/>
              <w:rPr>
                <w:color w:val="auto"/>
                <w:szCs w:val="20"/>
                <w:lang w:val="en-GB"/>
              </w:rPr>
            </w:pPr>
            <w:r w:rsidRPr="00DD6778">
              <w:rPr>
                <w:color w:val="auto"/>
                <w:lang w:val="en-GB"/>
              </w:rPr>
              <w:t xml:space="preserve">subject matter of the </w:t>
            </w:r>
            <w:r w:rsidR="00F20C72" w:rsidRPr="00DD6778">
              <w:rPr>
                <w:color w:val="auto"/>
                <w:lang w:val="en-GB"/>
              </w:rPr>
              <w:t>Agreement</w:t>
            </w:r>
          </w:p>
        </w:tc>
      </w:tr>
      <w:tr w:rsidR="004E6331" w:rsidRPr="004E6331" w:rsidTr="002114B4">
        <w:trPr>
          <w:trHeight w:val="1584"/>
        </w:trPr>
        <w:tc>
          <w:tcPr>
            <w:tcW w:w="4644" w:type="dxa"/>
          </w:tcPr>
          <w:p w:rsidR="009E45E7" w:rsidRPr="004E6331" w:rsidRDefault="009E45E7" w:rsidP="00B42746">
            <w:pPr>
              <w:pStyle w:val="Odsekzoznamu"/>
              <w:numPr>
                <w:ilvl w:val="0"/>
                <w:numId w:val="18"/>
              </w:numPr>
              <w:spacing w:after="120"/>
              <w:ind w:left="284" w:hanging="284"/>
              <w:contextualSpacing w:val="0"/>
              <w:rPr>
                <w:rStyle w:val="Siln"/>
                <w:b w:val="0"/>
                <w:bCs w:val="0"/>
                <w:caps/>
                <w:color w:val="47534C" w:themeColor="accent1" w:themeShade="80"/>
                <w:spacing w:val="15"/>
                <w:szCs w:val="22"/>
              </w:rPr>
            </w:pPr>
            <w:r w:rsidRPr="004E6331">
              <w:rPr>
                <w:szCs w:val="22"/>
              </w:rPr>
              <w:t>Centrálny depozitár udelil Účastníkovi v súlade s</w:t>
            </w:r>
            <w:r w:rsidR="00C33352">
              <w:rPr>
                <w:szCs w:val="22"/>
              </w:rPr>
              <w:t> časťou II.</w:t>
            </w:r>
            <w:r w:rsidRPr="004E6331">
              <w:rPr>
                <w:rStyle w:val="Siln"/>
                <w:b w:val="0"/>
                <w:szCs w:val="22"/>
              </w:rPr>
              <w:t xml:space="preserve"> Prevádzkov</w:t>
            </w:r>
            <w:r w:rsidR="00C33352">
              <w:rPr>
                <w:rStyle w:val="Siln"/>
                <w:b w:val="0"/>
                <w:szCs w:val="22"/>
              </w:rPr>
              <w:t>ého</w:t>
            </w:r>
            <w:r w:rsidRPr="004E6331">
              <w:rPr>
                <w:rStyle w:val="Siln"/>
                <w:b w:val="0"/>
                <w:szCs w:val="22"/>
              </w:rPr>
              <w:t xml:space="preserve"> poriadk</w:t>
            </w:r>
            <w:r w:rsidR="00C33352">
              <w:rPr>
                <w:rStyle w:val="Siln"/>
                <w:b w:val="0"/>
                <w:szCs w:val="22"/>
              </w:rPr>
              <w:t>u</w:t>
            </w:r>
            <w:r w:rsidRPr="004E6331">
              <w:rPr>
                <w:rStyle w:val="Siln"/>
                <w:b w:val="0"/>
                <w:szCs w:val="22"/>
              </w:rPr>
              <w:t xml:space="preserve"> </w:t>
            </w:r>
            <w:r w:rsidRPr="004E6331">
              <w:rPr>
                <w:szCs w:val="22"/>
              </w:rPr>
              <w:t>prístup účastníka</w:t>
            </w:r>
            <w:r w:rsidR="00C33352">
              <w:rPr>
                <w:szCs w:val="22"/>
              </w:rPr>
              <w:t>. Udelenie prístupu účastníka podľa predchádzajúcej vety nadobúda v zmysle Prevádzkového poriadku účinnosť dňom</w:t>
            </w:r>
            <w:r w:rsidRPr="004E6331">
              <w:rPr>
                <w:szCs w:val="22"/>
              </w:rPr>
              <w:t xml:space="preserve"> nadobudnut</w:t>
            </w:r>
            <w:r w:rsidR="00C33352">
              <w:rPr>
                <w:szCs w:val="22"/>
              </w:rPr>
              <w:t>ia</w:t>
            </w:r>
            <w:r w:rsidRPr="004E6331">
              <w:rPr>
                <w:szCs w:val="22"/>
              </w:rPr>
              <w:t xml:space="preserve"> účinnosti tejto zmluvy</w:t>
            </w:r>
            <w:r w:rsidRPr="004E6331">
              <w:rPr>
                <w:rStyle w:val="Siln"/>
                <w:b w:val="0"/>
                <w:szCs w:val="22"/>
              </w:rPr>
              <w:t xml:space="preserve">. </w:t>
            </w:r>
          </w:p>
        </w:tc>
        <w:tc>
          <w:tcPr>
            <w:tcW w:w="4644" w:type="dxa"/>
          </w:tcPr>
          <w:p w:rsidR="009E45E7" w:rsidRPr="00DD6778" w:rsidRDefault="004D4711" w:rsidP="00B42746">
            <w:pPr>
              <w:pStyle w:val="Odsekzoznamu"/>
              <w:numPr>
                <w:ilvl w:val="0"/>
                <w:numId w:val="21"/>
              </w:numPr>
              <w:spacing w:after="120"/>
              <w:ind w:left="318" w:hanging="318"/>
              <w:contextualSpacing w:val="0"/>
              <w:rPr>
                <w:rStyle w:val="Siln"/>
                <w:b w:val="0"/>
                <w:bCs w:val="0"/>
                <w:szCs w:val="22"/>
                <w:lang w:val="en-GB"/>
              </w:rPr>
            </w:pPr>
            <w:r w:rsidRPr="00DD6778">
              <w:rPr>
                <w:szCs w:val="22"/>
                <w:lang w:val="en-GB"/>
              </w:rPr>
              <w:t xml:space="preserve">The Central Depository granted </w:t>
            </w:r>
            <w:r w:rsidR="007A18F7" w:rsidRPr="00DD6778">
              <w:rPr>
                <w:szCs w:val="22"/>
                <w:lang w:val="en-GB"/>
              </w:rPr>
              <w:t xml:space="preserve">participant </w:t>
            </w:r>
            <w:r w:rsidRPr="00DD6778">
              <w:rPr>
                <w:szCs w:val="22"/>
                <w:lang w:val="en-GB"/>
              </w:rPr>
              <w:t xml:space="preserve">access to </w:t>
            </w:r>
            <w:r w:rsidRPr="00DD6778">
              <w:rPr>
                <w:lang w:val="en-GB"/>
              </w:rPr>
              <w:t>the Participant in compliance with</w:t>
            </w:r>
            <w:r w:rsidR="008C4E5D">
              <w:rPr>
                <w:lang w:val="en-GB"/>
              </w:rPr>
              <w:t xml:space="preserve"> Part II of</w:t>
            </w:r>
            <w:r w:rsidRPr="00DD6778">
              <w:rPr>
                <w:lang w:val="en-GB"/>
              </w:rPr>
              <w:t xml:space="preserve"> the</w:t>
            </w:r>
            <w:r w:rsidRPr="00DD6778">
              <w:rPr>
                <w:b/>
                <w:lang w:val="en-GB"/>
              </w:rPr>
              <w:t xml:space="preserve"> </w:t>
            </w:r>
            <w:r w:rsidRPr="00DD6778">
              <w:rPr>
                <w:rStyle w:val="Siln"/>
                <w:b w:val="0"/>
                <w:szCs w:val="22"/>
                <w:lang w:val="en-GB"/>
              </w:rPr>
              <w:t xml:space="preserve">Rules of </w:t>
            </w:r>
            <w:r w:rsidR="00931B64" w:rsidRPr="00DD6778">
              <w:rPr>
                <w:rStyle w:val="Siln"/>
                <w:b w:val="0"/>
                <w:szCs w:val="22"/>
                <w:lang w:val="en-GB"/>
              </w:rPr>
              <w:t>Operation</w:t>
            </w:r>
            <w:r w:rsidR="008C4E5D">
              <w:rPr>
                <w:rStyle w:val="Siln"/>
                <w:b w:val="0"/>
                <w:szCs w:val="22"/>
                <w:lang w:val="en-GB"/>
              </w:rPr>
              <w:t>. Granting participant access pursuant to previous sentence enters into effect, in sense of the Rules of Operation, on the day of</w:t>
            </w:r>
            <w:r w:rsidRPr="00DD6778">
              <w:rPr>
                <w:rStyle w:val="Siln"/>
                <w:szCs w:val="22"/>
                <w:lang w:val="en-GB"/>
              </w:rPr>
              <w:t xml:space="preserve"> </w:t>
            </w:r>
            <w:r w:rsidR="007A18F7" w:rsidRPr="00DD6778">
              <w:rPr>
                <w:szCs w:val="22"/>
                <w:lang w:val="en-GB"/>
              </w:rPr>
              <w:t>entry into effect of</w:t>
            </w:r>
            <w:r w:rsidRPr="00DD6778">
              <w:rPr>
                <w:szCs w:val="22"/>
                <w:lang w:val="en-GB"/>
              </w:rPr>
              <w:t xml:space="preserve"> this </w:t>
            </w:r>
            <w:r w:rsidR="00F20C72" w:rsidRPr="00DD6778">
              <w:rPr>
                <w:szCs w:val="22"/>
                <w:lang w:val="en-GB"/>
              </w:rPr>
              <w:t>Agreement</w:t>
            </w:r>
            <w:r w:rsidR="009E45E7" w:rsidRPr="00DD6778">
              <w:rPr>
                <w:rStyle w:val="Siln"/>
                <w:b w:val="0"/>
                <w:szCs w:val="22"/>
                <w:lang w:val="en-GB"/>
              </w:rPr>
              <w:t xml:space="preserve">. </w:t>
            </w:r>
          </w:p>
        </w:tc>
      </w:tr>
      <w:tr w:rsidR="004E6331" w:rsidRPr="004E6331" w:rsidTr="002114B4">
        <w:tc>
          <w:tcPr>
            <w:tcW w:w="4644" w:type="dxa"/>
          </w:tcPr>
          <w:p w:rsidR="009E45E7" w:rsidRPr="004E6331" w:rsidRDefault="009E45E7">
            <w:pPr>
              <w:pStyle w:val="Odsekzoznamu"/>
              <w:numPr>
                <w:ilvl w:val="0"/>
                <w:numId w:val="21"/>
              </w:numPr>
              <w:ind w:left="284" w:hanging="284"/>
              <w:rPr>
                <w:szCs w:val="22"/>
              </w:rPr>
            </w:pPr>
            <w:r w:rsidRPr="004E6331">
              <w:rPr>
                <w:szCs w:val="22"/>
              </w:rPr>
              <w:t>Predmetom zmluvy je úprava vzájomných práv a povinností zmluvných strán v súvislosti s udeleným prístupom účastníka.</w:t>
            </w:r>
          </w:p>
        </w:tc>
        <w:tc>
          <w:tcPr>
            <w:tcW w:w="4644" w:type="dxa"/>
          </w:tcPr>
          <w:p w:rsidR="009E45E7" w:rsidRPr="009F3CD6" w:rsidRDefault="004D4711" w:rsidP="00B42746">
            <w:pPr>
              <w:pStyle w:val="Odsekzoznamu"/>
              <w:numPr>
                <w:ilvl w:val="0"/>
                <w:numId w:val="72"/>
              </w:numPr>
              <w:ind w:left="318" w:hanging="318"/>
              <w:rPr>
                <w:szCs w:val="22"/>
                <w:lang w:val="en-GB"/>
              </w:rPr>
            </w:pPr>
            <w:r w:rsidRPr="009F3CD6">
              <w:rPr>
                <w:szCs w:val="22"/>
                <w:lang w:val="en-GB"/>
              </w:rPr>
              <w:t xml:space="preserve">The subject matter of the </w:t>
            </w:r>
            <w:r w:rsidR="00F20C72" w:rsidRPr="009F3CD6">
              <w:rPr>
                <w:szCs w:val="22"/>
                <w:lang w:val="en-GB"/>
              </w:rPr>
              <w:t>Agreement</w:t>
            </w:r>
            <w:r w:rsidRPr="009F3CD6">
              <w:rPr>
                <w:szCs w:val="22"/>
                <w:lang w:val="en-GB"/>
              </w:rPr>
              <w:t xml:space="preserve"> </w:t>
            </w:r>
            <w:proofErr w:type="gramStart"/>
            <w:r w:rsidRPr="009F3CD6">
              <w:rPr>
                <w:szCs w:val="22"/>
                <w:lang w:val="en-GB"/>
              </w:rPr>
              <w:t xml:space="preserve">is </w:t>
            </w:r>
            <w:r w:rsidR="007A18F7" w:rsidRPr="009F3CD6">
              <w:rPr>
                <w:szCs w:val="22"/>
                <w:lang w:val="en-GB"/>
              </w:rPr>
              <w:t xml:space="preserve"> </w:t>
            </w:r>
            <w:r w:rsidRPr="009F3CD6">
              <w:rPr>
                <w:szCs w:val="22"/>
                <w:lang w:val="en-GB"/>
              </w:rPr>
              <w:t>regulation</w:t>
            </w:r>
            <w:proofErr w:type="gramEnd"/>
            <w:r w:rsidRPr="009F3CD6">
              <w:rPr>
                <w:szCs w:val="22"/>
                <w:lang w:val="en-GB"/>
              </w:rPr>
              <w:t xml:space="preserve"> of the rights and obligations of the Contracting Parties in connection with the granted participant access</w:t>
            </w:r>
            <w:r w:rsidR="009E45E7" w:rsidRPr="009F3CD6">
              <w:rPr>
                <w:szCs w:val="22"/>
                <w:lang w:val="en-GB"/>
              </w:rPr>
              <w:t>.</w:t>
            </w:r>
          </w:p>
        </w:tc>
      </w:tr>
      <w:tr w:rsidR="004E6331" w:rsidRPr="004E6331" w:rsidTr="002114B4">
        <w:trPr>
          <w:trHeight w:val="724"/>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III.</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III.</w:t>
            </w:r>
            <w:proofErr w:type="gramEnd"/>
          </w:p>
        </w:tc>
      </w:tr>
      <w:tr w:rsidR="004E6331" w:rsidRPr="004E6331" w:rsidTr="002114B4">
        <w:tc>
          <w:tcPr>
            <w:tcW w:w="4644" w:type="dxa"/>
          </w:tcPr>
          <w:p w:rsidR="009E45E7" w:rsidRPr="004E6331" w:rsidRDefault="009E45E7" w:rsidP="006A2218">
            <w:pPr>
              <w:pStyle w:val="Nadpis2"/>
              <w:ind w:left="284" w:hanging="284"/>
              <w:outlineLvl w:val="1"/>
              <w:rPr>
                <w:color w:val="auto"/>
              </w:rPr>
            </w:pPr>
            <w:r w:rsidRPr="004E6331">
              <w:rPr>
                <w:color w:val="auto"/>
              </w:rPr>
              <w:t>Právny základ úpravy práv a povinností zmluvných strán</w:t>
            </w:r>
          </w:p>
        </w:tc>
        <w:tc>
          <w:tcPr>
            <w:tcW w:w="4644" w:type="dxa"/>
          </w:tcPr>
          <w:p w:rsidR="009E45E7" w:rsidRPr="00DD6778" w:rsidRDefault="004D4711" w:rsidP="006A2218">
            <w:pPr>
              <w:pStyle w:val="Nadpis2"/>
              <w:ind w:left="318" w:hanging="318"/>
              <w:outlineLvl w:val="1"/>
              <w:rPr>
                <w:color w:val="auto"/>
                <w:lang w:val="en-GB"/>
              </w:rPr>
            </w:pPr>
            <w:r w:rsidRPr="00DD6778">
              <w:rPr>
                <w:color w:val="auto"/>
                <w:lang w:val="en-GB"/>
              </w:rPr>
              <w:t>LEGAL BASIS OF REGULATION OF THE RIGHTS AND OBLIGATIONS OF THE CONTRACTING PARTIES</w:t>
            </w:r>
          </w:p>
        </w:tc>
      </w:tr>
      <w:tr w:rsidR="004E6331" w:rsidRPr="004E6331" w:rsidTr="002114B4">
        <w:tc>
          <w:tcPr>
            <w:tcW w:w="4644" w:type="dxa"/>
          </w:tcPr>
          <w:p w:rsidR="009E45E7" w:rsidRPr="004E6331" w:rsidRDefault="009E45E7" w:rsidP="006A2218">
            <w:pPr>
              <w:pStyle w:val="Odsekzoznamu"/>
              <w:numPr>
                <w:ilvl w:val="0"/>
                <w:numId w:val="3"/>
              </w:numPr>
              <w:spacing w:after="240"/>
              <w:ind w:left="284" w:hanging="284"/>
              <w:rPr>
                <w:szCs w:val="22"/>
              </w:rPr>
            </w:pPr>
            <w:r w:rsidRPr="004E6331">
              <w:rPr>
                <w:szCs w:val="22"/>
              </w:rPr>
              <w:t xml:space="preserve">Práva a povinnosti oboch zmluvných strán sa riadia prednostne ustanoveniami tejto zmluvy a Prevádzkovým poriadkom, ďalej ustanoveniami príslušných právnych predpisov, najmä Nariadením CSDR a ZOCP. </w:t>
            </w:r>
          </w:p>
        </w:tc>
        <w:tc>
          <w:tcPr>
            <w:tcW w:w="4644" w:type="dxa"/>
          </w:tcPr>
          <w:p w:rsidR="009E45E7" w:rsidRPr="00DD6778" w:rsidRDefault="004D4711" w:rsidP="006A2218">
            <w:pPr>
              <w:pStyle w:val="Odsekzoznamu"/>
              <w:numPr>
                <w:ilvl w:val="0"/>
                <w:numId w:val="22"/>
              </w:numPr>
              <w:spacing w:after="240"/>
              <w:ind w:left="318" w:hanging="318"/>
              <w:rPr>
                <w:szCs w:val="22"/>
                <w:lang w:val="en-GB"/>
              </w:rPr>
            </w:pPr>
            <w:r w:rsidRPr="00DD6778">
              <w:rPr>
                <w:szCs w:val="22"/>
                <w:lang w:val="en-GB"/>
              </w:rPr>
              <w:t xml:space="preserve">The rights and obligations of both Contracting Parties shall be governed primarily by the provisions of this </w:t>
            </w:r>
            <w:r w:rsidR="00F20C72" w:rsidRPr="00DD6778">
              <w:rPr>
                <w:szCs w:val="22"/>
                <w:lang w:val="en-GB"/>
              </w:rPr>
              <w:t>Agreement</w:t>
            </w:r>
            <w:r w:rsidRPr="00DD6778">
              <w:rPr>
                <w:szCs w:val="22"/>
                <w:lang w:val="en-GB"/>
              </w:rPr>
              <w:t xml:space="preserve"> and the Rules of Operation, further by </w:t>
            </w:r>
            <w:r w:rsidR="007A18F7" w:rsidRPr="00DD6778">
              <w:rPr>
                <w:szCs w:val="22"/>
                <w:lang w:val="en-GB"/>
              </w:rPr>
              <w:t xml:space="preserve">the </w:t>
            </w:r>
            <w:r w:rsidR="00931B64" w:rsidRPr="00DD6778">
              <w:rPr>
                <w:szCs w:val="22"/>
                <w:lang w:val="en-GB"/>
              </w:rPr>
              <w:t>provisions of the respective Legal R</w:t>
            </w:r>
            <w:r w:rsidRPr="00DD6778">
              <w:rPr>
                <w:szCs w:val="22"/>
                <w:lang w:val="en-GB"/>
              </w:rPr>
              <w:t xml:space="preserve">egulations, in particular by </w:t>
            </w:r>
            <w:r w:rsidRPr="00DD6778">
              <w:rPr>
                <w:szCs w:val="22"/>
                <w:lang w:val="en-GB"/>
              </w:rPr>
              <w:lastRenderedPageBreak/>
              <w:t xml:space="preserve">the </w:t>
            </w:r>
            <w:r w:rsidR="007A18F7" w:rsidRPr="00DD6778">
              <w:rPr>
                <w:szCs w:val="22"/>
                <w:lang w:val="en-GB"/>
              </w:rPr>
              <w:t>CSDR</w:t>
            </w:r>
            <w:r w:rsidRPr="00DD6778">
              <w:rPr>
                <w:szCs w:val="22"/>
                <w:lang w:val="en-GB"/>
              </w:rPr>
              <w:t xml:space="preserve"> and the </w:t>
            </w:r>
            <w:r w:rsidR="007A18F7" w:rsidRPr="00DD6778">
              <w:rPr>
                <w:szCs w:val="22"/>
                <w:lang w:val="en-GB"/>
              </w:rPr>
              <w:t>Securities Act</w:t>
            </w:r>
            <w:r w:rsidR="009E45E7" w:rsidRPr="00DD6778">
              <w:rPr>
                <w:szCs w:val="22"/>
                <w:lang w:val="en-GB"/>
              </w:rPr>
              <w:t xml:space="preserve">. </w:t>
            </w:r>
          </w:p>
        </w:tc>
      </w:tr>
      <w:tr w:rsidR="004E6331" w:rsidRPr="004E6331" w:rsidTr="002114B4">
        <w:tc>
          <w:tcPr>
            <w:tcW w:w="4644" w:type="dxa"/>
          </w:tcPr>
          <w:p w:rsidR="009E45E7" w:rsidRPr="004E6331" w:rsidRDefault="009E45E7" w:rsidP="00460A85">
            <w:pPr>
              <w:pStyle w:val="Odsekzoznamu"/>
              <w:numPr>
                <w:ilvl w:val="0"/>
                <w:numId w:val="22"/>
              </w:numPr>
              <w:spacing w:after="240"/>
              <w:rPr>
                <w:szCs w:val="22"/>
              </w:rPr>
            </w:pPr>
            <w:r w:rsidRPr="004E6331">
              <w:rPr>
                <w:szCs w:val="22"/>
              </w:rPr>
              <w:lastRenderedPageBreak/>
              <w:t xml:space="preserve">Účastník sa týmto zaväzuje dodržiavať Prevádzkový poriadok. </w:t>
            </w:r>
            <w:r w:rsidRPr="004E6331">
              <w:rPr>
                <w:rStyle w:val="ra"/>
                <w:szCs w:val="22"/>
              </w:rPr>
              <w:t xml:space="preserve">Prevádzkový poriadok je záväzný pre zmluvné strany aj v súlade s § 103 ZOCP. </w:t>
            </w:r>
            <w:r w:rsidRPr="004E6331">
              <w:rPr>
                <w:szCs w:val="22"/>
              </w:rPr>
              <w:t xml:space="preserve">Prevádzkový poriadok je verejne prístupný v sídle Centrálneho depozitára a zverejnený na webom sídle </w:t>
            </w:r>
            <w:hyperlink r:id="rId9" w:history="1">
              <w:r w:rsidRPr="004E6331">
                <w:rPr>
                  <w:rStyle w:val="Hypertextovprepojenie"/>
                  <w:color w:val="auto"/>
                  <w:szCs w:val="22"/>
                  <w:u w:val="none"/>
                </w:rPr>
                <w:t>www.cdcp.sk</w:t>
              </w:r>
            </w:hyperlink>
            <w:r w:rsidRPr="004E6331">
              <w:rPr>
                <w:szCs w:val="22"/>
              </w:rPr>
              <w:t xml:space="preserve">. Účastník podpisom tejto zmluvy zároveň potvrdzuje, že sa s obsahom Prevádzkového poriadku oboznámil a súhlasí s ním. Centrálny depozitár je oprávnený jednostranne meniť Prevádzkový poriadok, a to spôsobom v ňom uvedeným. Ustanovenia Prevádzkového poriadku majú prednosť pred ustanoveniami tejto zmluvy. V prípade, ak sa ustanovenia  tejto zmluvy dostanú do rozporu s Prevádzkovým poriadkom v dôsledku jeho zmien, strácajú platnosť a účinnosť dňom nadobudnutia účinnosti príslušnej zmeny Prevádzkového poriadku. </w:t>
            </w:r>
            <w:r w:rsidR="00460A85" w:rsidRPr="00460A85">
              <w:rPr>
                <w:szCs w:val="22"/>
              </w:rPr>
              <w:t>Centrálny depozitár sa zaväzuje Účastníka informovať v dostatočnom časovom predstihu pred nadobudnutím účinnosti príslušnej zmeny Prevádzkového poriadku o akejkoľvek zmene, ktorá môže mať podstatný vplyv na (i) predmet tejto zmluvy, (</w:t>
            </w:r>
            <w:proofErr w:type="spellStart"/>
            <w:r w:rsidR="00460A85" w:rsidRPr="00460A85">
              <w:rPr>
                <w:szCs w:val="22"/>
              </w:rPr>
              <w:t>ii</w:t>
            </w:r>
            <w:proofErr w:type="spellEnd"/>
            <w:r w:rsidR="00460A85" w:rsidRPr="00460A85">
              <w:rPr>
                <w:szCs w:val="22"/>
              </w:rPr>
              <w:t>) oprávnenia Účastníka a povinnosti Centrálneho depozitára podľa tejto zmluvy a/alebo (</w:t>
            </w:r>
            <w:proofErr w:type="spellStart"/>
            <w:r w:rsidR="00460A85" w:rsidRPr="00460A85">
              <w:rPr>
                <w:szCs w:val="22"/>
              </w:rPr>
              <w:t>iii</w:t>
            </w:r>
            <w:proofErr w:type="spellEnd"/>
            <w:r w:rsidR="00460A85" w:rsidRPr="00460A85">
              <w:rPr>
                <w:szCs w:val="22"/>
              </w:rPr>
              <w:t>) zmenu rozsahu zodpovednosti Účastníka a/alebo Centrálneho depozitára podľa zmluvy.</w:t>
            </w:r>
          </w:p>
        </w:tc>
        <w:tc>
          <w:tcPr>
            <w:tcW w:w="4644" w:type="dxa"/>
          </w:tcPr>
          <w:p w:rsidR="009E45E7" w:rsidRPr="009F3CD6" w:rsidRDefault="004D4711" w:rsidP="009F3CD6">
            <w:pPr>
              <w:pStyle w:val="Odsekzoznamu"/>
              <w:numPr>
                <w:ilvl w:val="0"/>
                <w:numId w:val="23"/>
              </w:numPr>
              <w:spacing w:before="240" w:after="240"/>
              <w:ind w:left="318" w:hanging="318"/>
              <w:rPr>
                <w:szCs w:val="22"/>
                <w:lang w:val="en-GB"/>
              </w:rPr>
            </w:pPr>
            <w:r w:rsidRPr="009F3CD6">
              <w:rPr>
                <w:szCs w:val="22"/>
                <w:lang w:val="en-GB"/>
              </w:rPr>
              <w:t xml:space="preserve">The </w:t>
            </w:r>
            <w:r w:rsidRPr="009F3CD6">
              <w:rPr>
                <w:lang w:val="en-GB"/>
              </w:rPr>
              <w:t xml:space="preserve">Participant </w:t>
            </w:r>
            <w:r w:rsidRPr="009F3CD6">
              <w:rPr>
                <w:szCs w:val="22"/>
                <w:lang w:val="en-GB"/>
              </w:rPr>
              <w:t xml:space="preserve">hereby </w:t>
            </w:r>
            <w:r w:rsidR="007A18F7" w:rsidRPr="009F3CD6">
              <w:rPr>
                <w:szCs w:val="22"/>
                <w:lang w:val="en-GB"/>
              </w:rPr>
              <w:t>agrees</w:t>
            </w:r>
            <w:r w:rsidRPr="009F3CD6">
              <w:rPr>
                <w:szCs w:val="22"/>
                <w:lang w:val="en-GB"/>
              </w:rPr>
              <w:t xml:space="preserve"> to adhere to the Rules of Operation. The </w:t>
            </w:r>
            <w:r w:rsidRPr="009F3CD6">
              <w:rPr>
                <w:rStyle w:val="ra"/>
                <w:szCs w:val="22"/>
                <w:lang w:val="en-GB"/>
              </w:rPr>
              <w:t xml:space="preserve">Rules of Operation shall be binding upon the Contracting Parties also in compliance with </w:t>
            </w:r>
            <w:r w:rsidR="00446989" w:rsidRPr="009F3CD6">
              <w:rPr>
                <w:rStyle w:val="ra"/>
                <w:szCs w:val="22"/>
                <w:lang w:val="en-GB"/>
              </w:rPr>
              <w:t>Article</w:t>
            </w:r>
            <w:r w:rsidRPr="009F3CD6">
              <w:rPr>
                <w:rStyle w:val="ra"/>
                <w:szCs w:val="22"/>
                <w:lang w:val="en-GB"/>
              </w:rPr>
              <w:t xml:space="preserve"> 103 of the </w:t>
            </w:r>
            <w:r w:rsidR="007A18F7" w:rsidRPr="009F3CD6">
              <w:rPr>
                <w:rStyle w:val="ra"/>
                <w:szCs w:val="22"/>
                <w:lang w:val="en-GB"/>
              </w:rPr>
              <w:t>Securities Act</w:t>
            </w:r>
            <w:r w:rsidRPr="009F3CD6">
              <w:rPr>
                <w:rStyle w:val="ra"/>
                <w:szCs w:val="22"/>
                <w:lang w:val="en-GB"/>
              </w:rPr>
              <w:t xml:space="preserve">. The </w:t>
            </w:r>
            <w:r w:rsidRPr="009F3CD6">
              <w:rPr>
                <w:szCs w:val="22"/>
                <w:lang w:val="en-GB"/>
              </w:rPr>
              <w:t xml:space="preserve">Rules of Operation are publicly available at the registered office of the Central Depository and published on </w:t>
            </w:r>
            <w:r w:rsidR="007A18F7" w:rsidRPr="009F3CD6">
              <w:rPr>
                <w:szCs w:val="22"/>
                <w:lang w:val="en-GB"/>
              </w:rPr>
              <w:t xml:space="preserve">the </w:t>
            </w:r>
            <w:r w:rsidRPr="009F3CD6">
              <w:rPr>
                <w:szCs w:val="22"/>
                <w:lang w:val="en-GB"/>
              </w:rPr>
              <w:t>website www.cdcp.sk</w:t>
            </w:r>
            <w:r w:rsidR="00D232A1" w:rsidRPr="009F3CD6">
              <w:rPr>
                <w:szCs w:val="22"/>
                <w:lang w:val="en-GB"/>
              </w:rPr>
              <w:t>.</w:t>
            </w:r>
            <w:r w:rsidRPr="009F3CD6">
              <w:rPr>
                <w:szCs w:val="22"/>
                <w:lang w:val="en-GB"/>
              </w:rPr>
              <w:t xml:space="preserve"> By signing this </w:t>
            </w:r>
            <w:r w:rsidR="00F20C72" w:rsidRPr="009F3CD6">
              <w:rPr>
                <w:szCs w:val="22"/>
                <w:lang w:val="en-GB"/>
              </w:rPr>
              <w:t>Agreement</w:t>
            </w:r>
            <w:r w:rsidRPr="009F3CD6">
              <w:rPr>
                <w:szCs w:val="22"/>
                <w:lang w:val="en-GB"/>
              </w:rPr>
              <w:t xml:space="preserve">, the Participant also acknowledges that it has read the Rules of Operation and agrees with the same. The Central Depository may unilaterally amend the Rules of Operation in the manner specified therein. The provisions of the Rules of Operation shall take precedence over the provisions hereof. If the changes </w:t>
            </w:r>
            <w:r w:rsidR="00446989" w:rsidRPr="009F3CD6">
              <w:rPr>
                <w:szCs w:val="22"/>
                <w:lang w:val="en-GB"/>
              </w:rPr>
              <w:t>in</w:t>
            </w:r>
            <w:r w:rsidRPr="009F3CD6">
              <w:rPr>
                <w:szCs w:val="22"/>
                <w:lang w:val="en-GB"/>
              </w:rPr>
              <w:t xml:space="preserve"> the Rules of Operation result in </w:t>
            </w:r>
            <w:r w:rsidR="007A18F7" w:rsidRPr="009F3CD6">
              <w:rPr>
                <w:szCs w:val="22"/>
                <w:lang w:val="en-GB"/>
              </w:rPr>
              <w:t xml:space="preserve">the </w:t>
            </w:r>
            <w:r w:rsidRPr="009F3CD6">
              <w:rPr>
                <w:szCs w:val="22"/>
                <w:lang w:val="en-GB"/>
              </w:rPr>
              <w:t>conflict between any provision hereof and the Rules of Operation, such provision shall cease to be valid and effective on the day when the respective change of the Rules of Operation takes effect</w:t>
            </w:r>
            <w:r w:rsidR="009E45E7" w:rsidRPr="009F3CD6">
              <w:rPr>
                <w:szCs w:val="22"/>
                <w:lang w:val="en-GB"/>
              </w:rPr>
              <w:t xml:space="preserve">. </w:t>
            </w:r>
            <w:r w:rsidR="00981593" w:rsidRPr="009F3CD6">
              <w:rPr>
                <w:szCs w:val="22"/>
                <w:lang w:val="en-GB"/>
              </w:rPr>
              <w:t xml:space="preserve">The Central Depository commits itself to inform the Participant </w:t>
            </w:r>
            <w:r w:rsidR="00516F59" w:rsidRPr="009F3CD6">
              <w:rPr>
                <w:szCs w:val="22"/>
                <w:lang w:val="en-GB"/>
              </w:rPr>
              <w:t>on any change which can have substantial impact on (</w:t>
            </w:r>
            <w:proofErr w:type="spellStart"/>
            <w:r w:rsidR="00516F59" w:rsidRPr="009F3CD6">
              <w:rPr>
                <w:szCs w:val="22"/>
                <w:lang w:val="en-GB"/>
              </w:rPr>
              <w:t>i</w:t>
            </w:r>
            <w:proofErr w:type="spellEnd"/>
            <w:r w:rsidR="00516F59" w:rsidRPr="009F3CD6">
              <w:rPr>
                <w:szCs w:val="22"/>
                <w:lang w:val="en-GB"/>
              </w:rPr>
              <w:t>) subject of this Agreement, (ii) entitlement of the Participant and obligations of the Central Depository pursuant to this Agreement and/or (iii) change of extent of liability of the Participant and/or the Central Depository pursuant to this Agreement, sufficiently in advance before the change in the Rules of Operation takes effect</w:t>
            </w:r>
          </w:p>
        </w:tc>
      </w:tr>
      <w:tr w:rsidR="004E6331" w:rsidRPr="004E6331" w:rsidTr="002114B4">
        <w:tc>
          <w:tcPr>
            <w:tcW w:w="4644" w:type="dxa"/>
          </w:tcPr>
          <w:p w:rsidR="009E45E7" w:rsidRPr="004E6331" w:rsidRDefault="009E45E7" w:rsidP="00446989">
            <w:pPr>
              <w:pStyle w:val="Odsekzoznamu"/>
              <w:numPr>
                <w:ilvl w:val="0"/>
                <w:numId w:val="23"/>
              </w:numPr>
              <w:spacing w:after="240"/>
              <w:ind w:left="284" w:hanging="284"/>
              <w:rPr>
                <w:szCs w:val="22"/>
              </w:rPr>
            </w:pPr>
            <w:r w:rsidRPr="004E6331">
              <w:rPr>
                <w:szCs w:val="22"/>
              </w:rPr>
              <w:t>V prípade, ak by sa niektoré ustanovenia tejto zmluvy stali neplatnými alebo neúčinnými, alebo ak by sa v dôsledku legislatívnych zmien alebo zmien Prevádzkového poriadku dostali niektoré z ustanovení tejto zmluvy do rozporu s platným a účinnými právnymi predpismi, nie je týmto dotknutá platnosť a účinnosť zostávajúcich ustanovení tejto zmluvy. Namiesto neplatného alebo neúčinného ustanovenia platia za zmluvne dohodnuté tie ustanovenia, ktoré sa svojim zmyslom a účelom neplatnému alebo neúčinnému ustanoveniu zmluvy najviac približujú.</w:t>
            </w:r>
          </w:p>
        </w:tc>
        <w:tc>
          <w:tcPr>
            <w:tcW w:w="4644" w:type="dxa"/>
          </w:tcPr>
          <w:p w:rsidR="009E45E7" w:rsidRPr="00DD6778" w:rsidRDefault="004D4711" w:rsidP="00C943CE">
            <w:pPr>
              <w:pStyle w:val="Odsekzoznamu"/>
              <w:numPr>
                <w:ilvl w:val="0"/>
                <w:numId w:val="24"/>
              </w:numPr>
              <w:spacing w:before="240" w:after="240"/>
              <w:ind w:left="318" w:hanging="318"/>
              <w:rPr>
                <w:szCs w:val="22"/>
                <w:lang w:val="en-GB"/>
              </w:rPr>
            </w:pPr>
            <w:r w:rsidRPr="00DD6778">
              <w:rPr>
                <w:szCs w:val="22"/>
                <w:lang w:val="en-GB"/>
              </w:rPr>
              <w:t xml:space="preserve">If any provision of this </w:t>
            </w:r>
            <w:r w:rsidR="00F20C72" w:rsidRPr="00DD6778">
              <w:rPr>
                <w:szCs w:val="22"/>
                <w:lang w:val="en-GB"/>
              </w:rPr>
              <w:t>Agreement</w:t>
            </w:r>
            <w:r w:rsidRPr="00DD6778">
              <w:rPr>
                <w:szCs w:val="22"/>
                <w:lang w:val="en-GB"/>
              </w:rPr>
              <w:t xml:space="preserve"> becomes invalid or ineffective, or if, as a consequence of legislative changes or changes </w:t>
            </w:r>
            <w:r w:rsidR="00446989" w:rsidRPr="00DD6778">
              <w:rPr>
                <w:szCs w:val="22"/>
                <w:lang w:val="en-GB"/>
              </w:rPr>
              <w:t>in</w:t>
            </w:r>
            <w:r w:rsidRPr="00DD6778">
              <w:rPr>
                <w:szCs w:val="22"/>
                <w:lang w:val="en-GB"/>
              </w:rPr>
              <w:t xml:space="preserve"> the Rules of Operation, any of the provisions of this </w:t>
            </w:r>
            <w:r w:rsidR="00F20C72" w:rsidRPr="00DD6778">
              <w:rPr>
                <w:szCs w:val="22"/>
                <w:lang w:val="en-GB"/>
              </w:rPr>
              <w:t>Agreement</w:t>
            </w:r>
            <w:r w:rsidRPr="00DD6778">
              <w:rPr>
                <w:szCs w:val="22"/>
                <w:lang w:val="en-GB"/>
              </w:rPr>
              <w:t xml:space="preserve"> is in conflict with the valid and eff</w:t>
            </w:r>
            <w:r w:rsidR="00931B64" w:rsidRPr="00DD6778">
              <w:rPr>
                <w:szCs w:val="22"/>
                <w:lang w:val="en-GB"/>
              </w:rPr>
              <w:t>ective Legal R</w:t>
            </w:r>
            <w:r w:rsidRPr="00DD6778">
              <w:rPr>
                <w:szCs w:val="22"/>
                <w:lang w:val="en-GB"/>
              </w:rPr>
              <w:t xml:space="preserve">egulations, it shall be without prejudice to validity and effectiveness of the remainder hereof. The provisions meaning and purpose of which come as close as possible to the invalid or ineffective provision of the </w:t>
            </w:r>
            <w:r w:rsidR="00F20C72" w:rsidRPr="00DD6778">
              <w:rPr>
                <w:szCs w:val="22"/>
                <w:lang w:val="en-GB"/>
              </w:rPr>
              <w:t>Agreement</w:t>
            </w:r>
            <w:r w:rsidRPr="00DD6778">
              <w:rPr>
                <w:szCs w:val="22"/>
                <w:lang w:val="en-GB"/>
              </w:rPr>
              <w:t xml:space="preserve"> shall be deemed to be contractually agreed instead of the invalid and ineffective provision</w:t>
            </w:r>
            <w:r w:rsidR="009E45E7" w:rsidRPr="00DD6778">
              <w:rPr>
                <w:szCs w:val="22"/>
                <w:lang w:val="en-GB"/>
              </w:rPr>
              <w:t>.</w:t>
            </w:r>
          </w:p>
        </w:tc>
      </w:tr>
      <w:tr w:rsidR="004E6331" w:rsidRPr="004E6331" w:rsidTr="002114B4">
        <w:tc>
          <w:tcPr>
            <w:tcW w:w="4644" w:type="dxa"/>
          </w:tcPr>
          <w:p w:rsidR="009E45E7" w:rsidRPr="004E6331" w:rsidRDefault="009E45E7" w:rsidP="00C943CE">
            <w:pPr>
              <w:pStyle w:val="Odsekzoznamu"/>
              <w:numPr>
                <w:ilvl w:val="0"/>
                <w:numId w:val="24"/>
              </w:numPr>
              <w:spacing w:after="240"/>
              <w:ind w:left="284" w:hanging="284"/>
            </w:pPr>
            <w:r w:rsidRPr="004E6331">
              <w:rPr>
                <w:szCs w:val="22"/>
              </w:rPr>
              <w:t>Táto zmluva a akékoľvek právne vzťahy založené t</w:t>
            </w:r>
            <w:r w:rsidR="00BB2010">
              <w:rPr>
                <w:szCs w:val="22"/>
              </w:rPr>
              <w:t>o</w:t>
            </w:r>
            <w:r w:rsidRPr="004E6331">
              <w:rPr>
                <w:szCs w:val="22"/>
              </w:rPr>
              <w:t>uto zmluvou alebo s ňou súvisia</w:t>
            </w:r>
            <w:r w:rsidR="00460A85">
              <w:rPr>
                <w:szCs w:val="22"/>
              </w:rPr>
              <w:t>ce</w:t>
            </w:r>
            <w:r w:rsidRPr="004E6331">
              <w:rPr>
                <w:szCs w:val="22"/>
              </w:rPr>
              <w:t xml:space="preserve"> sa spravujú právnym poriadkom Slovenskej </w:t>
            </w:r>
            <w:r w:rsidRPr="004E6331">
              <w:rPr>
                <w:szCs w:val="22"/>
              </w:rPr>
              <w:lastRenderedPageBreak/>
              <w:t>republiky a príslušným súdom pre riešenie sporov vyplývajúcich z tejto zmluvy bude príslušný súd Slovenskej republiky. Týmto ustanovením nie sú dotknuté ustanovenia Prevádzkového poriadku, ktoré určujú rozhodné právo, ktorým sa riadia práva a povinnosti Centrálneho depozitára a Účastníka, najmä pri poskytovaním služieb vyrovnania.</w:t>
            </w:r>
          </w:p>
        </w:tc>
        <w:tc>
          <w:tcPr>
            <w:tcW w:w="4644" w:type="dxa"/>
          </w:tcPr>
          <w:p w:rsidR="009E45E7" w:rsidRPr="00B36FF4" w:rsidRDefault="004D4711" w:rsidP="006A2218">
            <w:pPr>
              <w:pStyle w:val="Odsekzoznamu"/>
              <w:numPr>
                <w:ilvl w:val="0"/>
                <w:numId w:val="25"/>
              </w:numPr>
              <w:spacing w:before="240" w:after="240"/>
              <w:ind w:left="318" w:hanging="318"/>
              <w:rPr>
                <w:lang w:val="en-GB"/>
              </w:rPr>
            </w:pPr>
            <w:r w:rsidRPr="00B36FF4">
              <w:rPr>
                <w:szCs w:val="22"/>
                <w:lang w:val="en-GB"/>
              </w:rPr>
              <w:lastRenderedPageBreak/>
              <w:t xml:space="preserve">This </w:t>
            </w:r>
            <w:r w:rsidR="00F20C72" w:rsidRPr="00B36FF4">
              <w:rPr>
                <w:szCs w:val="22"/>
                <w:lang w:val="en-GB"/>
              </w:rPr>
              <w:t>Agreement</w:t>
            </w:r>
            <w:r w:rsidRPr="00B36FF4">
              <w:rPr>
                <w:szCs w:val="22"/>
                <w:lang w:val="en-GB"/>
              </w:rPr>
              <w:t xml:space="preserve"> and any legal relationships established by or connected with this </w:t>
            </w:r>
            <w:r w:rsidR="00F20C72" w:rsidRPr="00B36FF4">
              <w:rPr>
                <w:szCs w:val="22"/>
                <w:lang w:val="en-GB"/>
              </w:rPr>
              <w:t>Agreement</w:t>
            </w:r>
            <w:r w:rsidRPr="00B36FF4">
              <w:rPr>
                <w:szCs w:val="22"/>
                <w:lang w:val="en-GB"/>
              </w:rPr>
              <w:t xml:space="preserve"> shall be governed by the law of </w:t>
            </w:r>
            <w:r w:rsidRPr="00B36FF4">
              <w:rPr>
                <w:szCs w:val="22"/>
                <w:lang w:val="en-GB"/>
              </w:rPr>
              <w:lastRenderedPageBreak/>
              <w:t xml:space="preserve">the Slovak Republic and the disputes arising </w:t>
            </w:r>
            <w:r w:rsidR="007A18F7" w:rsidRPr="00B36FF4">
              <w:rPr>
                <w:szCs w:val="22"/>
                <w:lang w:val="en-GB"/>
              </w:rPr>
              <w:t>out of</w:t>
            </w:r>
            <w:r w:rsidRPr="00B36FF4">
              <w:rPr>
                <w:szCs w:val="22"/>
                <w:lang w:val="en-GB"/>
              </w:rPr>
              <w:t xml:space="preserve"> this </w:t>
            </w:r>
            <w:r w:rsidR="00F20C72" w:rsidRPr="00B36FF4">
              <w:rPr>
                <w:szCs w:val="22"/>
                <w:lang w:val="en-GB"/>
              </w:rPr>
              <w:t>Agreement</w:t>
            </w:r>
            <w:r w:rsidRPr="00B36FF4">
              <w:rPr>
                <w:szCs w:val="22"/>
                <w:lang w:val="en-GB"/>
              </w:rPr>
              <w:t xml:space="preserve"> shall be settled by the competent court of the Slovak Republic. This provision shall be without prejudice to the provisions of the Rules of Operation </w:t>
            </w:r>
            <w:r w:rsidR="007A18F7" w:rsidRPr="00B36FF4">
              <w:rPr>
                <w:szCs w:val="22"/>
                <w:lang w:val="en-GB"/>
              </w:rPr>
              <w:t>which specify</w:t>
            </w:r>
            <w:r w:rsidRPr="00B36FF4">
              <w:rPr>
                <w:szCs w:val="22"/>
                <w:lang w:val="en-GB"/>
              </w:rPr>
              <w:t xml:space="preserve"> the law governing the rights and obligations of the Central Depository and the Participant, in particular when providing </w:t>
            </w:r>
            <w:r w:rsidR="007A18F7" w:rsidRPr="00B36FF4">
              <w:rPr>
                <w:szCs w:val="22"/>
                <w:lang w:val="en-GB"/>
              </w:rPr>
              <w:t xml:space="preserve">the </w:t>
            </w:r>
            <w:r w:rsidRPr="00B36FF4">
              <w:rPr>
                <w:szCs w:val="22"/>
                <w:lang w:val="en-GB"/>
              </w:rPr>
              <w:t>settlement services</w:t>
            </w:r>
            <w:r w:rsidR="009E45E7" w:rsidRPr="00B36FF4">
              <w:rPr>
                <w:szCs w:val="22"/>
                <w:lang w:val="en-GB"/>
              </w:rPr>
              <w:t>.</w:t>
            </w:r>
          </w:p>
        </w:tc>
      </w:tr>
      <w:tr w:rsidR="004E6331" w:rsidRPr="004E6331" w:rsidTr="002114B4">
        <w:trPr>
          <w:trHeight w:val="689"/>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lastRenderedPageBreak/>
              <w:t>Článok IV.</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IV.</w:t>
            </w:r>
            <w:proofErr w:type="gramEnd"/>
          </w:p>
        </w:tc>
      </w:tr>
      <w:tr w:rsidR="004E6331" w:rsidRPr="004E6331" w:rsidTr="002114B4">
        <w:trPr>
          <w:trHeight w:val="873"/>
        </w:trPr>
        <w:tc>
          <w:tcPr>
            <w:tcW w:w="4644" w:type="dxa"/>
          </w:tcPr>
          <w:p w:rsidR="009E45E7" w:rsidRPr="004E6331" w:rsidRDefault="009E45E7" w:rsidP="006A2218">
            <w:pPr>
              <w:pStyle w:val="Nadpis2"/>
              <w:ind w:left="284" w:hanging="284"/>
              <w:outlineLvl w:val="1"/>
              <w:rPr>
                <w:color w:val="auto"/>
              </w:rPr>
            </w:pPr>
            <w:r w:rsidRPr="004E6331">
              <w:rPr>
                <w:color w:val="auto"/>
              </w:rPr>
              <w:t>Práva a povinnosti zmluvných strán</w:t>
            </w:r>
          </w:p>
        </w:tc>
        <w:tc>
          <w:tcPr>
            <w:tcW w:w="4644" w:type="dxa"/>
          </w:tcPr>
          <w:p w:rsidR="009E45E7" w:rsidRPr="00DD6778" w:rsidRDefault="004201E8" w:rsidP="006A2218">
            <w:pPr>
              <w:pStyle w:val="Nadpis2"/>
              <w:ind w:left="318" w:hanging="318"/>
              <w:outlineLvl w:val="1"/>
              <w:rPr>
                <w:color w:val="auto"/>
                <w:lang w:val="en-GB"/>
              </w:rPr>
            </w:pPr>
            <w:r w:rsidRPr="00DD6778">
              <w:rPr>
                <w:color w:val="auto"/>
                <w:lang w:val="en-GB"/>
              </w:rPr>
              <w:t>RIGHTS AND OBLIGATIO</w:t>
            </w:r>
            <w:r w:rsidR="004B368E" w:rsidRPr="00DD6778">
              <w:rPr>
                <w:color w:val="auto"/>
                <w:lang w:val="en-GB"/>
              </w:rPr>
              <w:t>N</w:t>
            </w:r>
            <w:r w:rsidRPr="00DD6778">
              <w:rPr>
                <w:color w:val="auto"/>
                <w:lang w:val="en-GB"/>
              </w:rPr>
              <w:t>S OF THE CONTRACTING PARTIES</w:t>
            </w:r>
          </w:p>
        </w:tc>
      </w:tr>
      <w:tr w:rsidR="004E6331" w:rsidRPr="004E6331" w:rsidTr="002114B4">
        <w:trPr>
          <w:trHeight w:val="988"/>
        </w:trPr>
        <w:tc>
          <w:tcPr>
            <w:tcW w:w="4644" w:type="dxa"/>
          </w:tcPr>
          <w:p w:rsidR="009E45E7" w:rsidRPr="004E6331" w:rsidRDefault="009E45E7" w:rsidP="006A2218">
            <w:pPr>
              <w:pStyle w:val="Odsekzoznamu"/>
              <w:numPr>
                <w:ilvl w:val="0"/>
                <w:numId w:val="11"/>
              </w:numPr>
              <w:ind w:left="284" w:hanging="284"/>
              <w:rPr>
                <w:szCs w:val="22"/>
              </w:rPr>
            </w:pPr>
            <w:r w:rsidRPr="004E6331">
              <w:rPr>
                <w:rStyle w:val="Siln"/>
                <w:b w:val="0"/>
                <w:szCs w:val="22"/>
              </w:rPr>
              <w:t xml:space="preserve">Účastníkovi patria práva a povinnosti v zmysle tejto zmluvy, Prevádzkového poriadku a príslušných právnych predpisov (najmä Nariadenia CSDR, ZOCP), ktoré mu patria ako účastníkovi </w:t>
            </w:r>
            <w:r w:rsidRPr="004E6331">
              <w:rPr>
                <w:rFonts w:cs="TimesNewRomanPSMT"/>
                <w:szCs w:val="22"/>
              </w:rPr>
              <w:t>systému vyrovnania</w:t>
            </w:r>
            <w:r w:rsidR="00460A85">
              <w:rPr>
                <w:rFonts w:cs="TimesNewRomanPSMT"/>
                <w:szCs w:val="22"/>
              </w:rPr>
              <w:t xml:space="preserve"> transakcií s cennými papiermi</w:t>
            </w:r>
            <w:r w:rsidRPr="004E6331">
              <w:rPr>
                <w:rFonts w:cs="TimesNewRomanPSMT"/>
                <w:szCs w:val="22"/>
              </w:rPr>
              <w:t>, ktorému Centrálny depozitár udelil prístup v súlade s čl. 33 Nariadenia CSDR a Prevádzkovým poriadkom.</w:t>
            </w:r>
          </w:p>
        </w:tc>
        <w:tc>
          <w:tcPr>
            <w:tcW w:w="4644" w:type="dxa"/>
          </w:tcPr>
          <w:p w:rsidR="009E45E7" w:rsidRPr="00B36FF4" w:rsidRDefault="004B368E" w:rsidP="006A2218">
            <w:pPr>
              <w:pStyle w:val="Odsekzoznamu"/>
              <w:numPr>
                <w:ilvl w:val="0"/>
                <w:numId w:val="26"/>
              </w:numPr>
              <w:ind w:left="318" w:hanging="318"/>
              <w:rPr>
                <w:szCs w:val="22"/>
                <w:lang w:val="en-GB"/>
              </w:rPr>
            </w:pPr>
            <w:r w:rsidRPr="00B36FF4">
              <w:rPr>
                <w:rStyle w:val="Siln"/>
                <w:b w:val="0"/>
                <w:szCs w:val="22"/>
                <w:lang w:val="en-GB"/>
              </w:rPr>
              <w:t xml:space="preserve">The Participant shall have the rights and obligations under this </w:t>
            </w:r>
            <w:r w:rsidR="00F20C72" w:rsidRPr="00B36FF4">
              <w:rPr>
                <w:rStyle w:val="Siln"/>
                <w:b w:val="0"/>
                <w:szCs w:val="22"/>
                <w:lang w:val="en-GB"/>
              </w:rPr>
              <w:t>Agreement</w:t>
            </w:r>
            <w:r w:rsidRPr="00B36FF4">
              <w:rPr>
                <w:rStyle w:val="Siln"/>
                <w:b w:val="0"/>
                <w:szCs w:val="22"/>
                <w:lang w:val="en-GB"/>
              </w:rPr>
              <w:t xml:space="preserve">, the Rules of Operation, </w:t>
            </w:r>
            <w:r w:rsidR="00931B64" w:rsidRPr="00B36FF4">
              <w:rPr>
                <w:rStyle w:val="Siln"/>
                <w:b w:val="0"/>
                <w:szCs w:val="22"/>
                <w:lang w:val="en-GB"/>
              </w:rPr>
              <w:t>and the respective Legal R</w:t>
            </w:r>
            <w:r w:rsidRPr="00B36FF4">
              <w:rPr>
                <w:rStyle w:val="Siln"/>
                <w:b w:val="0"/>
                <w:szCs w:val="22"/>
                <w:lang w:val="en-GB"/>
              </w:rPr>
              <w:t xml:space="preserve">egulations (in particular of the </w:t>
            </w:r>
            <w:r w:rsidR="007A18F7" w:rsidRPr="00B36FF4">
              <w:rPr>
                <w:szCs w:val="22"/>
                <w:lang w:val="en-GB"/>
              </w:rPr>
              <w:t>CSDR</w:t>
            </w:r>
            <w:r w:rsidRPr="00B36FF4">
              <w:rPr>
                <w:rStyle w:val="Siln"/>
                <w:szCs w:val="22"/>
                <w:lang w:val="en-GB"/>
              </w:rPr>
              <w:t xml:space="preserve">, </w:t>
            </w:r>
            <w:r w:rsidR="007A18F7" w:rsidRPr="00B36FF4">
              <w:rPr>
                <w:rStyle w:val="Siln"/>
                <w:b w:val="0"/>
                <w:szCs w:val="22"/>
                <w:lang w:val="en-GB"/>
              </w:rPr>
              <w:t xml:space="preserve">Securities Act) which </w:t>
            </w:r>
            <w:r w:rsidR="002E5C98" w:rsidRPr="00B36FF4">
              <w:rPr>
                <w:rStyle w:val="Siln"/>
                <w:b w:val="0"/>
                <w:szCs w:val="22"/>
                <w:lang w:val="en-GB"/>
              </w:rPr>
              <w:t>it has</w:t>
            </w:r>
            <w:r w:rsidR="007A18F7" w:rsidRPr="00B36FF4">
              <w:rPr>
                <w:rStyle w:val="Siln"/>
                <w:b w:val="0"/>
                <w:szCs w:val="22"/>
                <w:lang w:val="en-GB"/>
              </w:rPr>
              <w:t xml:space="preserve"> as a participant of</w:t>
            </w:r>
            <w:r w:rsidRPr="00B36FF4">
              <w:rPr>
                <w:rStyle w:val="Siln"/>
                <w:b w:val="0"/>
                <w:szCs w:val="22"/>
                <w:lang w:val="en-GB"/>
              </w:rPr>
              <w:t xml:space="preserve"> </w:t>
            </w:r>
            <w:r w:rsidR="00C943CE" w:rsidRPr="00B36FF4">
              <w:rPr>
                <w:rStyle w:val="Siln"/>
                <w:b w:val="0"/>
                <w:szCs w:val="22"/>
                <w:lang w:val="en-GB"/>
              </w:rPr>
              <w:t xml:space="preserve">the </w:t>
            </w:r>
            <w:r w:rsidRPr="00B36FF4">
              <w:rPr>
                <w:rFonts w:cs="TimesNewRomanPSMT"/>
                <w:szCs w:val="22"/>
                <w:lang w:val="en-GB"/>
              </w:rPr>
              <w:t>settlement system</w:t>
            </w:r>
            <w:r w:rsidR="00AB3A08" w:rsidRPr="00B36FF4">
              <w:rPr>
                <w:rFonts w:cs="TimesNewRomanPSMT"/>
                <w:szCs w:val="22"/>
                <w:lang w:val="en-GB"/>
              </w:rPr>
              <w:t xml:space="preserve"> of transaction in securities</w:t>
            </w:r>
            <w:r w:rsidRPr="00B36FF4">
              <w:rPr>
                <w:rFonts w:cs="TimesNewRomanPSMT"/>
                <w:szCs w:val="22"/>
                <w:lang w:val="en-GB"/>
              </w:rPr>
              <w:t xml:space="preserve"> to whom </w:t>
            </w:r>
            <w:r w:rsidRPr="00B36FF4">
              <w:rPr>
                <w:szCs w:val="22"/>
                <w:lang w:val="en-GB"/>
              </w:rPr>
              <w:t>the Central Depository</w:t>
            </w:r>
            <w:r w:rsidRPr="00B36FF4">
              <w:rPr>
                <w:rFonts w:cs="TimesNewRomanPSMT"/>
                <w:szCs w:val="22"/>
                <w:lang w:val="en-GB"/>
              </w:rPr>
              <w:t xml:space="preserve"> has granted access in accordance with Article 33 of the </w:t>
            </w:r>
            <w:r w:rsidR="007A18F7" w:rsidRPr="00B36FF4">
              <w:rPr>
                <w:szCs w:val="22"/>
                <w:lang w:val="en-GB"/>
              </w:rPr>
              <w:t>CSDR</w:t>
            </w:r>
            <w:r w:rsidRPr="00B36FF4">
              <w:rPr>
                <w:rFonts w:cs="TimesNewRomanPSMT"/>
                <w:szCs w:val="22"/>
                <w:lang w:val="en-GB"/>
              </w:rPr>
              <w:t xml:space="preserve"> and the Rules of Operation</w:t>
            </w:r>
            <w:r w:rsidR="009E45E7" w:rsidRPr="00B36FF4">
              <w:rPr>
                <w:rFonts w:cs="TimesNewRomanPSMT"/>
                <w:szCs w:val="22"/>
                <w:lang w:val="en-GB"/>
              </w:rPr>
              <w:t>.</w:t>
            </w:r>
          </w:p>
        </w:tc>
      </w:tr>
      <w:tr w:rsidR="004E6331" w:rsidRPr="004E6331" w:rsidTr="002114B4">
        <w:trPr>
          <w:trHeight w:val="2175"/>
        </w:trPr>
        <w:tc>
          <w:tcPr>
            <w:tcW w:w="4644" w:type="dxa"/>
          </w:tcPr>
          <w:p w:rsidR="009E45E7" w:rsidRPr="004E6331" w:rsidRDefault="009E45E7" w:rsidP="006A2218">
            <w:pPr>
              <w:pStyle w:val="Odsekzoznamu"/>
              <w:numPr>
                <w:ilvl w:val="0"/>
                <w:numId w:val="26"/>
              </w:numPr>
              <w:ind w:left="284" w:hanging="284"/>
              <w:rPr>
                <w:szCs w:val="22"/>
              </w:rPr>
            </w:pPr>
            <w:r w:rsidRPr="004E6331">
              <w:rPr>
                <w:szCs w:val="22"/>
              </w:rPr>
              <w:t xml:space="preserve">Centrálnemu depozitáru patria všetky práva a povinnosti </w:t>
            </w:r>
            <w:r w:rsidRPr="004E6331">
              <w:rPr>
                <w:rStyle w:val="Siln"/>
                <w:b w:val="0"/>
                <w:szCs w:val="22"/>
              </w:rPr>
              <w:t xml:space="preserve">v zmysle tejto zmluvy, Prevádzkového poriadku a príslušných právnych predpisov (najmä Nariadenia CSDR, ZOCP), vrátane práv a povinností, ktoré mu patria ako centrálnemu depozitáru a prevádzkovateľovi </w:t>
            </w:r>
            <w:r w:rsidRPr="004E6331">
              <w:rPr>
                <w:rFonts w:cs="TimesNewRomanPSMT"/>
                <w:szCs w:val="22"/>
              </w:rPr>
              <w:t>systému vyrovnania</w:t>
            </w:r>
            <w:r w:rsidR="00460A85">
              <w:rPr>
                <w:rFonts w:cs="TimesNewRomanPSMT"/>
                <w:szCs w:val="22"/>
              </w:rPr>
              <w:t xml:space="preserve"> transakcií s cennými papiermi</w:t>
            </w:r>
            <w:r w:rsidRPr="004E6331">
              <w:rPr>
                <w:rFonts w:cs="TimesNewRomanPSMT"/>
                <w:szCs w:val="22"/>
              </w:rPr>
              <w:t>.</w:t>
            </w:r>
          </w:p>
        </w:tc>
        <w:tc>
          <w:tcPr>
            <w:tcW w:w="4644" w:type="dxa"/>
          </w:tcPr>
          <w:p w:rsidR="009E45E7" w:rsidRPr="00B36FF4" w:rsidRDefault="004B368E" w:rsidP="00B36FF4">
            <w:pPr>
              <w:pStyle w:val="Odsekzoznamu"/>
              <w:numPr>
                <w:ilvl w:val="0"/>
                <w:numId w:val="27"/>
              </w:numPr>
              <w:ind w:left="318" w:hanging="318"/>
              <w:rPr>
                <w:szCs w:val="22"/>
                <w:lang w:val="en-GB"/>
              </w:rPr>
            </w:pPr>
            <w:r w:rsidRPr="00B36FF4">
              <w:rPr>
                <w:szCs w:val="22"/>
                <w:lang w:val="en-GB"/>
              </w:rPr>
              <w:t xml:space="preserve">The Central Depository shall have all the </w:t>
            </w:r>
            <w:r w:rsidRPr="00B36FF4">
              <w:rPr>
                <w:rStyle w:val="Siln"/>
                <w:b w:val="0"/>
                <w:szCs w:val="22"/>
                <w:lang w:val="en-GB"/>
              </w:rPr>
              <w:t>rights and obligations</w:t>
            </w:r>
            <w:r w:rsidRPr="00B36FF4">
              <w:rPr>
                <w:b/>
                <w:szCs w:val="22"/>
                <w:lang w:val="en-GB"/>
              </w:rPr>
              <w:t xml:space="preserve"> </w:t>
            </w:r>
            <w:r w:rsidRPr="00B36FF4">
              <w:rPr>
                <w:rStyle w:val="Siln"/>
                <w:b w:val="0"/>
                <w:szCs w:val="22"/>
                <w:lang w:val="en-GB"/>
              </w:rPr>
              <w:t xml:space="preserve">under this </w:t>
            </w:r>
            <w:r w:rsidR="00F20C72" w:rsidRPr="00B36FF4">
              <w:rPr>
                <w:rStyle w:val="Siln"/>
                <w:b w:val="0"/>
                <w:szCs w:val="22"/>
                <w:lang w:val="en-GB"/>
              </w:rPr>
              <w:t>Agreement</w:t>
            </w:r>
            <w:r w:rsidRPr="00B36FF4">
              <w:rPr>
                <w:rStyle w:val="Siln"/>
                <w:b w:val="0"/>
                <w:szCs w:val="22"/>
                <w:lang w:val="en-GB"/>
              </w:rPr>
              <w:t>, the Rules of</w:t>
            </w:r>
            <w:r w:rsidR="00931B64" w:rsidRPr="00B36FF4">
              <w:rPr>
                <w:rStyle w:val="Siln"/>
                <w:b w:val="0"/>
                <w:szCs w:val="22"/>
                <w:lang w:val="en-GB"/>
              </w:rPr>
              <w:t xml:space="preserve"> Operation, and respective Legal R</w:t>
            </w:r>
            <w:r w:rsidRPr="00B36FF4">
              <w:rPr>
                <w:rStyle w:val="Siln"/>
                <w:b w:val="0"/>
                <w:szCs w:val="22"/>
                <w:lang w:val="en-GB"/>
              </w:rPr>
              <w:t xml:space="preserve">egulations (in particular </w:t>
            </w:r>
            <w:r w:rsidRPr="00B36FF4">
              <w:rPr>
                <w:szCs w:val="22"/>
                <w:lang w:val="en-GB"/>
              </w:rPr>
              <w:t xml:space="preserve">the </w:t>
            </w:r>
            <w:r w:rsidR="007A18F7" w:rsidRPr="00B36FF4">
              <w:rPr>
                <w:szCs w:val="22"/>
                <w:lang w:val="en-GB"/>
              </w:rPr>
              <w:t>CSDR</w:t>
            </w:r>
            <w:r w:rsidRPr="00B36FF4">
              <w:rPr>
                <w:rStyle w:val="Siln"/>
                <w:b w:val="0"/>
                <w:szCs w:val="22"/>
                <w:lang w:val="en-GB"/>
              </w:rPr>
              <w:t xml:space="preserve">, </w:t>
            </w:r>
            <w:r w:rsidR="007A18F7" w:rsidRPr="00B36FF4">
              <w:rPr>
                <w:rStyle w:val="Siln"/>
                <w:b w:val="0"/>
                <w:szCs w:val="22"/>
                <w:lang w:val="en-GB"/>
              </w:rPr>
              <w:t>Securities Act</w:t>
            </w:r>
            <w:r w:rsidRPr="00B36FF4">
              <w:rPr>
                <w:rStyle w:val="Siln"/>
                <w:b w:val="0"/>
                <w:szCs w:val="22"/>
                <w:lang w:val="en-GB"/>
              </w:rPr>
              <w:t>), inclu</w:t>
            </w:r>
            <w:r w:rsidR="007A18F7" w:rsidRPr="00B36FF4">
              <w:rPr>
                <w:rStyle w:val="Siln"/>
                <w:b w:val="0"/>
                <w:szCs w:val="22"/>
                <w:lang w:val="en-GB"/>
              </w:rPr>
              <w:t xml:space="preserve">ding the rights and obligations </w:t>
            </w:r>
            <w:r w:rsidR="002E5C98" w:rsidRPr="00B36FF4">
              <w:rPr>
                <w:rStyle w:val="Siln"/>
                <w:b w:val="0"/>
                <w:szCs w:val="22"/>
                <w:lang w:val="en-GB"/>
              </w:rPr>
              <w:t>which</w:t>
            </w:r>
            <w:r w:rsidR="007A18F7" w:rsidRPr="00B36FF4">
              <w:rPr>
                <w:rStyle w:val="Siln"/>
                <w:b w:val="0"/>
                <w:szCs w:val="22"/>
                <w:lang w:val="en-GB"/>
              </w:rPr>
              <w:t xml:space="preserve"> the Central Depository </w:t>
            </w:r>
            <w:r w:rsidR="002E5C98" w:rsidRPr="00B36FF4">
              <w:rPr>
                <w:rStyle w:val="Siln"/>
                <w:b w:val="0"/>
                <w:szCs w:val="22"/>
                <w:lang w:val="en-GB"/>
              </w:rPr>
              <w:t xml:space="preserve">has </w:t>
            </w:r>
            <w:r w:rsidR="007A18F7" w:rsidRPr="00B36FF4">
              <w:rPr>
                <w:rStyle w:val="Siln"/>
                <w:b w:val="0"/>
                <w:szCs w:val="22"/>
                <w:lang w:val="en-GB"/>
              </w:rPr>
              <w:t>as a</w:t>
            </w:r>
            <w:r w:rsidRPr="00B36FF4">
              <w:rPr>
                <w:rStyle w:val="Siln"/>
                <w:b w:val="0"/>
                <w:szCs w:val="22"/>
                <w:lang w:val="en-GB"/>
              </w:rPr>
              <w:t xml:space="preserve"> central depository and</w:t>
            </w:r>
            <w:r w:rsidR="00AB3A08" w:rsidRPr="00B36FF4">
              <w:rPr>
                <w:rStyle w:val="Siln"/>
                <w:b w:val="0"/>
                <w:szCs w:val="22"/>
                <w:lang w:val="en-GB"/>
              </w:rPr>
              <w:t xml:space="preserve"> the operator of</w:t>
            </w:r>
            <w:r w:rsidRPr="00B36FF4">
              <w:rPr>
                <w:rStyle w:val="Siln"/>
                <w:b w:val="0"/>
                <w:szCs w:val="22"/>
                <w:lang w:val="en-GB"/>
              </w:rPr>
              <w:t xml:space="preserve"> settlement system</w:t>
            </w:r>
            <w:r w:rsidR="00AB3A08" w:rsidRPr="00B36FF4">
              <w:rPr>
                <w:rFonts w:cs="TimesNewRomanPSMT"/>
                <w:szCs w:val="22"/>
                <w:lang w:val="en-GB"/>
              </w:rPr>
              <w:t xml:space="preserve"> of transaction in securities</w:t>
            </w:r>
            <w:r w:rsidR="009E45E7" w:rsidRPr="00B36FF4">
              <w:rPr>
                <w:rFonts w:cs="TimesNewRomanPSMT"/>
                <w:b/>
                <w:szCs w:val="22"/>
                <w:lang w:val="en-GB"/>
              </w:rPr>
              <w:t>.</w:t>
            </w:r>
          </w:p>
        </w:tc>
      </w:tr>
      <w:tr w:rsidR="004E6331" w:rsidRPr="004E6331" w:rsidTr="002114B4">
        <w:trPr>
          <w:trHeight w:val="4208"/>
        </w:trPr>
        <w:tc>
          <w:tcPr>
            <w:tcW w:w="4644" w:type="dxa"/>
          </w:tcPr>
          <w:p w:rsidR="009E45E7" w:rsidRPr="004E6331" w:rsidRDefault="009E45E7" w:rsidP="00B36FF4">
            <w:pPr>
              <w:pStyle w:val="Odsekzoznamu"/>
              <w:numPr>
                <w:ilvl w:val="0"/>
                <w:numId w:val="27"/>
              </w:numPr>
              <w:ind w:left="284" w:hanging="284"/>
              <w:rPr>
                <w:szCs w:val="22"/>
              </w:rPr>
            </w:pPr>
            <w:r w:rsidRPr="004E6331">
              <w:rPr>
                <w:szCs w:val="22"/>
              </w:rPr>
              <w:t>Účastník je oprávnený kedykoľvek požiadať o prístup k jednotlivým typom služieb definovaným v Prevádzkovom poriadku za splnenia podmienok pre ich udelenie, vrátane prístup</w:t>
            </w:r>
            <w:r w:rsidR="005671D9" w:rsidRPr="004E6331">
              <w:rPr>
                <w:szCs w:val="22"/>
              </w:rPr>
              <w:t>u</w:t>
            </w:r>
            <w:r w:rsidRPr="004E6331">
              <w:rPr>
                <w:szCs w:val="22"/>
              </w:rPr>
              <w:t xml:space="preserve"> k jednotlivým typom služieb sprístupňovaným pre člena centrálneho depozitára, ak má účastník udelené členstvo. Centrálny depozitár udelí Účastníkovi prístup k jednotlivým typom služieb na základe osobitn</w:t>
            </w:r>
            <w:r w:rsidR="00460A85">
              <w:rPr>
                <w:szCs w:val="22"/>
              </w:rPr>
              <w:t>ého zmluvného dojednania</w:t>
            </w:r>
            <w:r w:rsidRPr="004E6331">
              <w:rPr>
                <w:szCs w:val="22"/>
              </w:rPr>
              <w:t xml:space="preserve">. V prípade zlyhania účastníka alebo v prípade pozastavenia alebo odňatia prístupu k službám sa uplatňujú príslušné ustanovenia Prevádzkového poriadku.  </w:t>
            </w:r>
          </w:p>
        </w:tc>
        <w:tc>
          <w:tcPr>
            <w:tcW w:w="4644" w:type="dxa"/>
          </w:tcPr>
          <w:p w:rsidR="009E45E7" w:rsidRPr="00B36FF4" w:rsidRDefault="00C81863" w:rsidP="007532B4">
            <w:pPr>
              <w:pStyle w:val="Odsekzoznamu"/>
              <w:numPr>
                <w:ilvl w:val="0"/>
                <w:numId w:val="28"/>
              </w:numPr>
              <w:ind w:left="318" w:hanging="318"/>
              <w:rPr>
                <w:szCs w:val="22"/>
                <w:lang w:val="en-GB"/>
              </w:rPr>
            </w:pPr>
            <w:r w:rsidRPr="00B36FF4">
              <w:rPr>
                <w:szCs w:val="22"/>
                <w:lang w:val="en-GB"/>
              </w:rPr>
              <w:t xml:space="preserve">The Participant may at any time request for access to individual types of services defined in the Rules of Operation </w:t>
            </w:r>
            <w:r w:rsidR="002E5C98" w:rsidRPr="00B36FF4">
              <w:rPr>
                <w:szCs w:val="22"/>
                <w:lang w:val="en-GB"/>
              </w:rPr>
              <w:t>provided that the conditions for its granting are met</w:t>
            </w:r>
            <w:r w:rsidRPr="00B36FF4">
              <w:rPr>
                <w:szCs w:val="22"/>
                <w:lang w:val="en-GB"/>
              </w:rPr>
              <w:t xml:space="preserve">, including access to individual types of services made accessible for a member of the Central Depository provided that the </w:t>
            </w:r>
            <w:r w:rsidR="002E5C98" w:rsidRPr="00B36FF4">
              <w:rPr>
                <w:szCs w:val="22"/>
                <w:lang w:val="en-GB"/>
              </w:rPr>
              <w:t xml:space="preserve">membership has been granted to it. </w:t>
            </w:r>
            <w:r w:rsidRPr="00B36FF4">
              <w:rPr>
                <w:szCs w:val="22"/>
                <w:lang w:val="en-GB"/>
              </w:rPr>
              <w:t xml:space="preserve">The Central Depository shall grant </w:t>
            </w:r>
            <w:r w:rsidRPr="00B36FF4">
              <w:rPr>
                <w:lang w:val="en-GB"/>
              </w:rPr>
              <w:t>the access</w:t>
            </w:r>
            <w:r w:rsidRPr="00B36FF4">
              <w:rPr>
                <w:szCs w:val="22"/>
                <w:lang w:val="en-GB"/>
              </w:rPr>
              <w:t xml:space="preserve"> to individual types of services to the Participant on the basis of a separate contract</w:t>
            </w:r>
            <w:r w:rsidR="00AB3A08" w:rsidRPr="00B36FF4">
              <w:rPr>
                <w:szCs w:val="22"/>
                <w:lang w:val="en-GB"/>
              </w:rPr>
              <w:t>ual arrangement</w:t>
            </w:r>
            <w:r w:rsidRPr="00B36FF4">
              <w:rPr>
                <w:szCs w:val="22"/>
                <w:lang w:val="en-GB"/>
              </w:rPr>
              <w:t>. In the case of Participant’s default or in case of suspension or cancellation of access to the services the respective provisions of the Rules of Operation shall apply</w:t>
            </w:r>
            <w:r w:rsidR="009E45E7" w:rsidRPr="00B36FF4">
              <w:rPr>
                <w:szCs w:val="22"/>
                <w:lang w:val="en-GB"/>
              </w:rPr>
              <w:t xml:space="preserve">.  </w:t>
            </w:r>
          </w:p>
        </w:tc>
      </w:tr>
      <w:tr w:rsidR="004E6331" w:rsidRPr="004E6331" w:rsidTr="002114B4">
        <w:trPr>
          <w:trHeight w:val="3402"/>
        </w:trPr>
        <w:tc>
          <w:tcPr>
            <w:tcW w:w="4644" w:type="dxa"/>
          </w:tcPr>
          <w:p w:rsidR="009E45E7" w:rsidRPr="004E6331" w:rsidRDefault="009E45E7" w:rsidP="00B36FF4">
            <w:pPr>
              <w:pStyle w:val="Odsekzoznamu"/>
              <w:numPr>
                <w:ilvl w:val="0"/>
                <w:numId w:val="28"/>
              </w:numPr>
              <w:ind w:left="284" w:hanging="284"/>
              <w:rPr>
                <w:szCs w:val="22"/>
              </w:rPr>
            </w:pPr>
            <w:r w:rsidRPr="004E6331">
              <w:rPr>
                <w:szCs w:val="22"/>
              </w:rPr>
              <w:lastRenderedPageBreak/>
              <w:t xml:space="preserve">Centrálny depozitár je povinný zabezpečiť pre Účastníka potrebné technické podmienky nevyhnutné pre výkon jeho činností v súvislosti s udeleným prístupom </w:t>
            </w:r>
            <w:r w:rsidR="00460A85">
              <w:rPr>
                <w:szCs w:val="22"/>
              </w:rPr>
              <w:t>Ú</w:t>
            </w:r>
            <w:r w:rsidRPr="004E6331">
              <w:rPr>
                <w:szCs w:val="22"/>
              </w:rPr>
              <w:t xml:space="preserve">častníka a jednotlivým typom služieb, ktoré mu Centrálny depozitár sprístupnil, a to najmä  poskytnúť funkčný prístup k IS CDCP v potrebnom rozsahu a prístup do systému vyrovnania prevádzkovaného CDCP v potrebnom rozsahu. </w:t>
            </w:r>
          </w:p>
        </w:tc>
        <w:tc>
          <w:tcPr>
            <w:tcW w:w="4644" w:type="dxa"/>
          </w:tcPr>
          <w:p w:rsidR="009E45E7" w:rsidRPr="00B36FF4" w:rsidRDefault="00C81863" w:rsidP="00B36FF4">
            <w:pPr>
              <w:pStyle w:val="Odsekzoznamu"/>
              <w:numPr>
                <w:ilvl w:val="0"/>
                <w:numId w:val="29"/>
              </w:numPr>
              <w:ind w:left="318" w:hanging="318"/>
              <w:rPr>
                <w:szCs w:val="22"/>
                <w:lang w:val="en-GB"/>
              </w:rPr>
            </w:pPr>
            <w:r w:rsidRPr="00B36FF4">
              <w:rPr>
                <w:szCs w:val="22"/>
                <w:lang w:val="en-GB"/>
              </w:rPr>
              <w:t xml:space="preserve">The Central Depository shall provide </w:t>
            </w:r>
            <w:r w:rsidRPr="00B36FF4">
              <w:rPr>
                <w:lang w:val="en-GB"/>
              </w:rPr>
              <w:t xml:space="preserve">the Participant </w:t>
            </w:r>
            <w:r w:rsidR="00ED25FA" w:rsidRPr="00B36FF4">
              <w:rPr>
                <w:lang w:val="en-GB"/>
              </w:rPr>
              <w:t>with n</w:t>
            </w:r>
            <w:r w:rsidRPr="00B36FF4">
              <w:rPr>
                <w:lang w:val="en-GB"/>
              </w:rPr>
              <w:t xml:space="preserve">ecessary technical </w:t>
            </w:r>
            <w:r w:rsidRPr="00B36FF4">
              <w:rPr>
                <w:szCs w:val="22"/>
                <w:lang w:val="en-GB"/>
              </w:rPr>
              <w:t xml:space="preserve">conditions required for performance of the Participant’s activities in connection with granted participant access and </w:t>
            </w:r>
            <w:r w:rsidR="002E5C98" w:rsidRPr="00B36FF4">
              <w:rPr>
                <w:szCs w:val="22"/>
                <w:lang w:val="en-GB"/>
              </w:rPr>
              <w:t>the individual type</w:t>
            </w:r>
            <w:r w:rsidRPr="00B36FF4">
              <w:rPr>
                <w:szCs w:val="22"/>
                <w:lang w:val="en-GB"/>
              </w:rPr>
              <w:t xml:space="preserve"> of services which the Central Depository has made accessible to the Participant, in particular it shall provid</w:t>
            </w:r>
            <w:r w:rsidR="003E27F9">
              <w:rPr>
                <w:szCs w:val="22"/>
                <w:lang w:val="en-GB"/>
              </w:rPr>
              <w:t>e functional access to the IS C</w:t>
            </w:r>
            <w:r w:rsidRPr="00B36FF4">
              <w:rPr>
                <w:szCs w:val="22"/>
                <w:lang w:val="en-GB"/>
              </w:rPr>
              <w:t>D</w:t>
            </w:r>
            <w:r w:rsidR="003E27F9">
              <w:rPr>
                <w:szCs w:val="22"/>
                <w:lang w:val="en-GB"/>
              </w:rPr>
              <w:t>CP</w:t>
            </w:r>
            <w:r w:rsidRPr="00B36FF4">
              <w:rPr>
                <w:szCs w:val="22"/>
                <w:lang w:val="en-GB"/>
              </w:rPr>
              <w:t xml:space="preserve"> to the necessary extent and access to the settlement system operated by the CSD to necessary extent</w:t>
            </w:r>
            <w:r w:rsidR="002661FE" w:rsidRPr="00B36FF4">
              <w:rPr>
                <w:szCs w:val="22"/>
                <w:lang w:val="en-GB"/>
              </w:rPr>
              <w:t xml:space="preserve">. </w:t>
            </w:r>
          </w:p>
        </w:tc>
      </w:tr>
      <w:tr w:rsidR="004E6331" w:rsidRPr="004E6331" w:rsidTr="002114B4">
        <w:tc>
          <w:tcPr>
            <w:tcW w:w="4644" w:type="dxa"/>
          </w:tcPr>
          <w:p w:rsidR="009E45E7" w:rsidRPr="004E6331" w:rsidRDefault="009E45E7" w:rsidP="00B36FF4">
            <w:pPr>
              <w:pStyle w:val="Odsekzoznamu"/>
              <w:numPr>
                <w:ilvl w:val="0"/>
                <w:numId w:val="29"/>
              </w:numPr>
              <w:ind w:left="284" w:hanging="284"/>
              <w:rPr>
                <w:szCs w:val="22"/>
              </w:rPr>
            </w:pPr>
            <w:r w:rsidRPr="004E6331">
              <w:rPr>
                <w:szCs w:val="22"/>
              </w:rPr>
              <w:t>V súvislosti s plnením práv a povinností podľa právnych predpisov a Prevádzkového poriadku je Centrálny depozitár povinný poskytnúť Účastníkovi všetky informácie potrebné na účely výkonu činností Účastníka, najmä výkonu jednotlivých typov</w:t>
            </w:r>
            <w:r w:rsidR="00596B54">
              <w:rPr>
                <w:szCs w:val="22"/>
              </w:rPr>
              <w:t xml:space="preserve"> sprístupnených</w:t>
            </w:r>
            <w:r w:rsidRPr="004E6331">
              <w:rPr>
                <w:szCs w:val="22"/>
              </w:rPr>
              <w:t xml:space="preserve"> služieb. Povinnosť podľa predchádzajúcej vety je splnená aj vtedy, ak Centrálny depozitár takéto informácie poskytne formou ich sprístupnenia prostredníctvom IS CDCP</w:t>
            </w:r>
            <w:r w:rsidR="00596B54">
              <w:rPr>
                <w:szCs w:val="22"/>
              </w:rPr>
              <w:t xml:space="preserve"> alebo prostredníctvom platformy T2S</w:t>
            </w:r>
            <w:r w:rsidRPr="004E6331">
              <w:rPr>
                <w:szCs w:val="22"/>
              </w:rPr>
              <w:t>.</w:t>
            </w:r>
          </w:p>
        </w:tc>
        <w:tc>
          <w:tcPr>
            <w:tcW w:w="4644" w:type="dxa"/>
          </w:tcPr>
          <w:p w:rsidR="009E45E7" w:rsidRPr="00B36FF4" w:rsidRDefault="00C81863" w:rsidP="00EB36CA">
            <w:pPr>
              <w:pStyle w:val="Odsekzoznamu"/>
              <w:numPr>
                <w:ilvl w:val="0"/>
                <w:numId w:val="30"/>
              </w:numPr>
              <w:ind w:left="318" w:hanging="318"/>
              <w:rPr>
                <w:szCs w:val="22"/>
                <w:lang w:val="en-GB"/>
              </w:rPr>
            </w:pPr>
            <w:r w:rsidRPr="00B36FF4">
              <w:rPr>
                <w:szCs w:val="22"/>
                <w:lang w:val="en-GB"/>
              </w:rPr>
              <w:t>In connection with performance of the ri</w:t>
            </w:r>
            <w:r w:rsidR="00931B64" w:rsidRPr="00B36FF4">
              <w:rPr>
                <w:szCs w:val="22"/>
                <w:lang w:val="en-GB"/>
              </w:rPr>
              <w:t>ghts and obligations under the Legal R</w:t>
            </w:r>
            <w:r w:rsidRPr="00B36FF4">
              <w:rPr>
                <w:szCs w:val="22"/>
                <w:lang w:val="en-GB"/>
              </w:rPr>
              <w:t xml:space="preserve">egulations and the Rules of Operation, the Central Depository shall provide the Participant with the information necessary for performance of the activities of </w:t>
            </w:r>
            <w:r w:rsidRPr="00B36FF4">
              <w:rPr>
                <w:lang w:val="en-GB"/>
              </w:rPr>
              <w:t>the Participant</w:t>
            </w:r>
            <w:r w:rsidRPr="00B36FF4">
              <w:rPr>
                <w:szCs w:val="22"/>
                <w:lang w:val="en-GB"/>
              </w:rPr>
              <w:t xml:space="preserve">, in particular for performing of the individual types of services which has been </w:t>
            </w:r>
            <w:r w:rsidR="00EB36CA">
              <w:rPr>
                <w:szCs w:val="22"/>
                <w:lang w:val="en-GB"/>
              </w:rPr>
              <w:t>made available</w:t>
            </w:r>
            <w:r w:rsidRPr="00B36FF4">
              <w:rPr>
                <w:szCs w:val="22"/>
                <w:lang w:val="en-GB"/>
              </w:rPr>
              <w:t xml:space="preserve">. The obligation under the preceding sentence shall be met also if the Central Depository provides such information by its </w:t>
            </w:r>
            <w:r w:rsidR="00F70782" w:rsidRPr="00B36FF4">
              <w:rPr>
                <w:szCs w:val="22"/>
                <w:lang w:val="en-GB"/>
              </w:rPr>
              <w:t>disclosure</w:t>
            </w:r>
            <w:r w:rsidR="003E27F9">
              <w:rPr>
                <w:szCs w:val="22"/>
                <w:lang w:val="en-GB"/>
              </w:rPr>
              <w:t xml:space="preserve"> through IS C</w:t>
            </w:r>
            <w:r w:rsidRPr="00B36FF4">
              <w:rPr>
                <w:szCs w:val="22"/>
                <w:lang w:val="en-GB"/>
              </w:rPr>
              <w:t>D</w:t>
            </w:r>
            <w:r w:rsidR="003E27F9">
              <w:rPr>
                <w:szCs w:val="22"/>
                <w:lang w:val="en-GB"/>
              </w:rPr>
              <w:t>CP</w:t>
            </w:r>
            <w:r w:rsidR="00AB3A08" w:rsidRPr="00B36FF4">
              <w:rPr>
                <w:szCs w:val="22"/>
                <w:lang w:val="en-GB"/>
              </w:rPr>
              <w:t xml:space="preserve"> or via T2S platform</w:t>
            </w:r>
            <w:r w:rsidR="009E45E7" w:rsidRPr="00B36FF4">
              <w:rPr>
                <w:szCs w:val="22"/>
                <w:lang w:val="en-GB"/>
              </w:rPr>
              <w:t>.</w:t>
            </w:r>
          </w:p>
        </w:tc>
      </w:tr>
      <w:tr w:rsidR="004E6331" w:rsidRPr="004E6331" w:rsidTr="002114B4">
        <w:trPr>
          <w:trHeight w:val="3114"/>
        </w:trPr>
        <w:tc>
          <w:tcPr>
            <w:tcW w:w="4644" w:type="dxa"/>
          </w:tcPr>
          <w:p w:rsidR="009E45E7" w:rsidRPr="004E6331" w:rsidRDefault="009E45E7" w:rsidP="006A2218">
            <w:pPr>
              <w:pStyle w:val="Odsekzoznamu"/>
              <w:numPr>
                <w:ilvl w:val="0"/>
                <w:numId w:val="30"/>
              </w:numPr>
              <w:ind w:left="284" w:hanging="284"/>
              <w:rPr>
                <w:szCs w:val="22"/>
              </w:rPr>
            </w:pPr>
            <w:r w:rsidRPr="004E6331">
              <w:rPr>
                <w:szCs w:val="22"/>
              </w:rPr>
              <w:t>Účastník je povinný dodržiavať všetky príslušné ustanovenia právnych predpisov vzťahujúce sa na ochranu údajov a aktív jeho klientov, ktorým poskytuje svoje služby v súvislosti s udeleným prístupom účastníka a zabezpečiť ochranu pred neoprávneným nakladaním s aktívami klientov v rozpore s právnymi predpismi, vrátane dodržiavania ochrany aktív klientov a plnenia povinností v zmysle čl. 38 Nariadenia CSDR.</w:t>
            </w:r>
          </w:p>
        </w:tc>
        <w:tc>
          <w:tcPr>
            <w:tcW w:w="4644" w:type="dxa"/>
          </w:tcPr>
          <w:p w:rsidR="009E45E7" w:rsidRPr="00DD6778" w:rsidRDefault="00C81863" w:rsidP="00E0097F">
            <w:pPr>
              <w:pStyle w:val="Odsekzoznamu"/>
              <w:numPr>
                <w:ilvl w:val="0"/>
                <w:numId w:val="31"/>
              </w:numPr>
              <w:ind w:left="318" w:hanging="318"/>
              <w:rPr>
                <w:szCs w:val="22"/>
                <w:lang w:val="en-GB"/>
              </w:rPr>
            </w:pPr>
            <w:r w:rsidRPr="00DD6778">
              <w:rPr>
                <w:szCs w:val="22"/>
                <w:lang w:val="en-GB"/>
              </w:rPr>
              <w:t xml:space="preserve">The Participant shall adhere to all </w:t>
            </w:r>
            <w:r w:rsidR="00931B64" w:rsidRPr="00DD6778">
              <w:rPr>
                <w:szCs w:val="22"/>
                <w:lang w:val="en-GB"/>
              </w:rPr>
              <w:t>respective provisions of the Legal R</w:t>
            </w:r>
            <w:r w:rsidRPr="00DD6778">
              <w:rPr>
                <w:szCs w:val="22"/>
                <w:lang w:val="en-GB"/>
              </w:rPr>
              <w:t>egulations governing protection of data and assets of its clients to whom it provides the services in connection with granted participant access and provide for protection against unauthorised handling with clients’ assets</w:t>
            </w:r>
            <w:r w:rsidR="00931B64" w:rsidRPr="00DD6778">
              <w:rPr>
                <w:szCs w:val="22"/>
                <w:lang w:val="en-GB"/>
              </w:rPr>
              <w:t xml:space="preserve"> in conflict with the Legal R</w:t>
            </w:r>
            <w:r w:rsidRPr="00DD6778">
              <w:rPr>
                <w:szCs w:val="22"/>
                <w:lang w:val="en-GB"/>
              </w:rPr>
              <w:t xml:space="preserve">egulations, including protection of the clients’ assets and performance of the obligations pursuant to Article 38 of the </w:t>
            </w:r>
            <w:r w:rsidR="002E5C98" w:rsidRPr="00DD6778">
              <w:rPr>
                <w:szCs w:val="22"/>
                <w:lang w:val="en-GB"/>
              </w:rPr>
              <w:t>CSDR</w:t>
            </w:r>
            <w:r w:rsidR="009E45E7" w:rsidRPr="00DD6778">
              <w:rPr>
                <w:szCs w:val="22"/>
                <w:lang w:val="en-GB"/>
              </w:rPr>
              <w:t>.</w:t>
            </w:r>
          </w:p>
        </w:tc>
      </w:tr>
      <w:tr w:rsidR="004E6331" w:rsidRPr="004E6331" w:rsidTr="002114B4">
        <w:trPr>
          <w:trHeight w:val="6819"/>
        </w:trPr>
        <w:tc>
          <w:tcPr>
            <w:tcW w:w="4644" w:type="dxa"/>
          </w:tcPr>
          <w:p w:rsidR="009E45E7" w:rsidRPr="004E6331" w:rsidRDefault="009E45E7" w:rsidP="00F641E3">
            <w:pPr>
              <w:pStyle w:val="Zkladntext2"/>
              <w:numPr>
                <w:ilvl w:val="0"/>
                <w:numId w:val="31"/>
              </w:numPr>
              <w:spacing w:after="0" w:line="240" w:lineRule="auto"/>
              <w:rPr>
                <w:szCs w:val="22"/>
              </w:rPr>
            </w:pPr>
            <w:r w:rsidRPr="004E6331">
              <w:rPr>
                <w:szCs w:val="22"/>
              </w:rPr>
              <w:lastRenderedPageBreak/>
              <w:t>Účastník je povinný na požiadanie</w:t>
            </w:r>
            <w:r w:rsidR="00596B54">
              <w:rPr>
                <w:szCs w:val="22"/>
              </w:rPr>
              <w:t xml:space="preserve"> poskytnúť</w:t>
            </w:r>
            <w:r w:rsidRPr="004E6331">
              <w:rPr>
                <w:szCs w:val="22"/>
              </w:rPr>
              <w:t xml:space="preserve"> Centrálnemu depozitáru bezodkladne nevyhnutnú súčinnosť a informácie za účelom plnenia povinností v zmysle Nariadenia CSDR, ZOCP alebo iných právnych predpisov. Súčinnosť podľa predchádzajúcej vety zahŕňa najmä poskytnutie nevyhnutných informácií za účelom plnenia informačných povinností voči relevantným a príslušným orgánom, poskytnutie súčinnosti na účel riadenia rizík, účasť na testovaní, ktoré je Centrálny depozitár povinný vykonávať (najmä v súvislosti s úpravou zlyhania účastníka, obnovou činnosti, </w:t>
            </w:r>
            <w:r w:rsidR="00596B54">
              <w:rPr>
                <w:szCs w:val="22"/>
              </w:rPr>
              <w:t>zmien</w:t>
            </w:r>
            <w:r w:rsidR="00596B54" w:rsidRPr="004E6331">
              <w:rPr>
                <w:szCs w:val="22"/>
              </w:rPr>
              <w:t xml:space="preserve"> </w:t>
            </w:r>
            <w:r w:rsidRPr="004E6331">
              <w:rPr>
                <w:szCs w:val="22"/>
              </w:rPr>
              <w:t xml:space="preserve">informačných systémov a pod.). </w:t>
            </w:r>
            <w:r w:rsidR="00596B54" w:rsidRPr="00596B54">
              <w:rPr>
                <w:szCs w:val="22"/>
              </w:rPr>
              <w:t>Povinnosť poskytnúť súčinnosť alebo informácie podľa tohto ustanovenia sa uplatňuje aj v prípade poskytnutia údajov alebo dokladov, ktoré vyžaduje Národná banka Slovenska alebo iný orgán na účely dohľadu, preskúmania a hodnotenia Centrálneho depozitára.</w:t>
            </w:r>
          </w:p>
        </w:tc>
        <w:tc>
          <w:tcPr>
            <w:tcW w:w="4644" w:type="dxa"/>
          </w:tcPr>
          <w:p w:rsidR="00730A45" w:rsidRPr="002114B4" w:rsidRDefault="002E5C98" w:rsidP="002114B4">
            <w:pPr>
              <w:pStyle w:val="Zkladntext2"/>
              <w:numPr>
                <w:ilvl w:val="0"/>
                <w:numId w:val="32"/>
              </w:numPr>
              <w:spacing w:after="0" w:line="240" w:lineRule="auto"/>
              <w:rPr>
                <w:szCs w:val="22"/>
                <w:lang w:val="en-GB"/>
              </w:rPr>
            </w:pPr>
            <w:r w:rsidRPr="00F641E3">
              <w:rPr>
                <w:szCs w:val="22"/>
                <w:lang w:val="en-GB"/>
              </w:rPr>
              <w:t>If</w:t>
            </w:r>
            <w:r w:rsidR="00C81863" w:rsidRPr="00F641E3">
              <w:rPr>
                <w:szCs w:val="22"/>
                <w:lang w:val="en-GB"/>
              </w:rPr>
              <w:t xml:space="preserve"> requested, the Participant</w:t>
            </w:r>
            <w:r w:rsidR="0000543C" w:rsidRPr="00F641E3">
              <w:rPr>
                <w:szCs w:val="22"/>
                <w:lang w:val="en-GB"/>
              </w:rPr>
              <w:t xml:space="preserve"> is obliged to provide CDCP with inevitable cooperation without undue delay</w:t>
            </w:r>
            <w:r w:rsidR="00C81863" w:rsidRPr="00F641E3">
              <w:rPr>
                <w:szCs w:val="22"/>
                <w:lang w:val="en-GB"/>
              </w:rPr>
              <w:t xml:space="preserve"> </w:t>
            </w:r>
            <w:r w:rsidR="00A62EF4" w:rsidRPr="00F641E3">
              <w:rPr>
                <w:szCs w:val="22"/>
                <w:lang w:val="en-GB"/>
              </w:rPr>
              <w:t>and provide it without undue delay with the</w:t>
            </w:r>
            <w:r w:rsidR="00C81863" w:rsidRPr="00F641E3">
              <w:rPr>
                <w:szCs w:val="22"/>
                <w:lang w:val="en-GB"/>
              </w:rPr>
              <w:t xml:space="preserve"> information</w:t>
            </w:r>
            <w:r w:rsidR="00A62EF4" w:rsidRPr="00F641E3">
              <w:rPr>
                <w:szCs w:val="22"/>
                <w:lang w:val="en-GB"/>
              </w:rPr>
              <w:t xml:space="preserve"> required</w:t>
            </w:r>
            <w:r w:rsidR="00C81863" w:rsidRPr="00F641E3">
              <w:rPr>
                <w:szCs w:val="22"/>
                <w:lang w:val="en-GB"/>
              </w:rPr>
              <w:t xml:space="preserve"> </w:t>
            </w:r>
            <w:r w:rsidRPr="00F641E3">
              <w:rPr>
                <w:szCs w:val="22"/>
                <w:lang w:val="en-GB"/>
              </w:rPr>
              <w:t>in order to meet</w:t>
            </w:r>
            <w:r w:rsidR="00C81863" w:rsidRPr="00F641E3">
              <w:rPr>
                <w:szCs w:val="22"/>
                <w:lang w:val="en-GB"/>
              </w:rPr>
              <w:t xml:space="preserve"> the duties pursuant to the </w:t>
            </w:r>
            <w:r w:rsidRPr="00F641E3">
              <w:rPr>
                <w:szCs w:val="22"/>
                <w:lang w:val="en-GB"/>
              </w:rPr>
              <w:t>CSDR</w:t>
            </w:r>
            <w:r w:rsidR="00C81863" w:rsidRPr="00F641E3">
              <w:rPr>
                <w:szCs w:val="22"/>
                <w:lang w:val="en-GB"/>
              </w:rPr>
              <w:t xml:space="preserve">, </w:t>
            </w:r>
            <w:r w:rsidRPr="00F641E3">
              <w:rPr>
                <w:szCs w:val="22"/>
                <w:lang w:val="en-GB"/>
              </w:rPr>
              <w:t>Securities Act</w:t>
            </w:r>
            <w:r w:rsidR="00931B64" w:rsidRPr="00F641E3">
              <w:rPr>
                <w:szCs w:val="22"/>
                <w:lang w:val="en-GB"/>
              </w:rPr>
              <w:t>, or other Legal R</w:t>
            </w:r>
            <w:r w:rsidR="00C81863" w:rsidRPr="00F641E3">
              <w:rPr>
                <w:szCs w:val="22"/>
                <w:lang w:val="en-GB"/>
              </w:rPr>
              <w:t xml:space="preserve">egulations. </w:t>
            </w:r>
            <w:r w:rsidR="00A62EF4" w:rsidRPr="00F641E3">
              <w:rPr>
                <w:szCs w:val="22"/>
                <w:lang w:val="en-GB"/>
              </w:rPr>
              <w:t>Cooperation</w:t>
            </w:r>
            <w:r w:rsidR="00C81863" w:rsidRPr="00F641E3">
              <w:rPr>
                <w:szCs w:val="22"/>
                <w:lang w:val="en-GB"/>
              </w:rPr>
              <w:t xml:space="preserve"> under </w:t>
            </w:r>
            <w:r w:rsidR="00E0097F" w:rsidRPr="00F641E3">
              <w:rPr>
                <w:szCs w:val="22"/>
                <w:lang w:val="en-GB"/>
              </w:rPr>
              <w:t>p</w:t>
            </w:r>
            <w:r w:rsidR="00C81863" w:rsidRPr="00F641E3">
              <w:rPr>
                <w:szCs w:val="22"/>
                <w:lang w:val="en-GB"/>
              </w:rPr>
              <w:t xml:space="preserve">receding sentence shall include </w:t>
            </w:r>
            <w:r w:rsidRPr="00F641E3">
              <w:rPr>
                <w:szCs w:val="22"/>
                <w:lang w:val="en-GB"/>
              </w:rPr>
              <w:t xml:space="preserve">in particular </w:t>
            </w:r>
            <w:r w:rsidR="00C81863" w:rsidRPr="00F641E3">
              <w:rPr>
                <w:szCs w:val="22"/>
                <w:lang w:val="en-GB"/>
              </w:rPr>
              <w:t xml:space="preserve">disclosure of the information necessary in order to meet the information duty towards relevant and competent bodies, </w:t>
            </w:r>
            <w:r w:rsidR="00A62EF4" w:rsidRPr="00F641E3">
              <w:rPr>
                <w:szCs w:val="22"/>
                <w:lang w:val="en-GB"/>
              </w:rPr>
              <w:t>cooperation</w:t>
            </w:r>
            <w:r w:rsidR="00C81863" w:rsidRPr="00F641E3">
              <w:rPr>
                <w:szCs w:val="22"/>
                <w:lang w:val="en-GB"/>
              </w:rPr>
              <w:t xml:space="preserve"> for the purpose of risk management, participation in testing which the Central Depository is obliged to carry out (in particular with respect to the Participant’s default, </w:t>
            </w:r>
            <w:r w:rsidR="00F70782" w:rsidRPr="00F641E3">
              <w:rPr>
                <w:szCs w:val="22"/>
                <w:lang w:val="en-GB"/>
              </w:rPr>
              <w:t xml:space="preserve">operation </w:t>
            </w:r>
            <w:r w:rsidR="00C81863" w:rsidRPr="00F641E3">
              <w:rPr>
                <w:szCs w:val="22"/>
                <w:lang w:val="en-GB"/>
              </w:rPr>
              <w:t xml:space="preserve">recovery, changes </w:t>
            </w:r>
            <w:r w:rsidR="00E0097F" w:rsidRPr="00F641E3">
              <w:rPr>
                <w:szCs w:val="22"/>
                <w:lang w:val="en-GB"/>
              </w:rPr>
              <w:t>in the</w:t>
            </w:r>
            <w:r w:rsidR="00C81863" w:rsidRPr="00F641E3">
              <w:rPr>
                <w:szCs w:val="22"/>
                <w:lang w:val="en-GB"/>
              </w:rPr>
              <w:t xml:space="preserve"> information systems, etc.). </w:t>
            </w:r>
            <w:r w:rsidR="0000543C" w:rsidRPr="00F641E3">
              <w:rPr>
                <w:szCs w:val="22"/>
                <w:lang w:val="en-GB"/>
              </w:rPr>
              <w:t>Obligation to provide cooperation or information pursuant to this provision applies also in case of provision of data and documents required by the National Bank of Slovakia or other authority for purpose of supervision, inspection and assessment of the Central Depository</w:t>
            </w:r>
            <w:r w:rsidR="009E45E7" w:rsidRPr="00F641E3">
              <w:rPr>
                <w:szCs w:val="22"/>
                <w:lang w:val="en-GB"/>
              </w:rPr>
              <w:t>.</w:t>
            </w:r>
          </w:p>
        </w:tc>
      </w:tr>
      <w:tr w:rsidR="004E6331" w:rsidRPr="004E6331" w:rsidTr="002114B4">
        <w:trPr>
          <w:trHeight w:val="707"/>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V.</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V.</w:t>
            </w:r>
            <w:proofErr w:type="gramEnd"/>
          </w:p>
        </w:tc>
      </w:tr>
      <w:tr w:rsidR="004E6331" w:rsidRPr="004E6331" w:rsidTr="002114B4">
        <w:trPr>
          <w:trHeight w:val="463"/>
        </w:trPr>
        <w:tc>
          <w:tcPr>
            <w:tcW w:w="4644" w:type="dxa"/>
          </w:tcPr>
          <w:p w:rsidR="009E45E7" w:rsidRPr="004E6331" w:rsidRDefault="009E45E7" w:rsidP="006A2218">
            <w:pPr>
              <w:pStyle w:val="Nadpis2"/>
              <w:ind w:left="284" w:hanging="284"/>
              <w:outlineLvl w:val="1"/>
              <w:rPr>
                <w:color w:val="auto"/>
              </w:rPr>
            </w:pPr>
            <w:r w:rsidRPr="004E6331">
              <w:rPr>
                <w:color w:val="auto"/>
              </w:rPr>
              <w:t>KRITÉRIA ÚČASTI</w:t>
            </w:r>
          </w:p>
        </w:tc>
        <w:tc>
          <w:tcPr>
            <w:tcW w:w="4644" w:type="dxa"/>
          </w:tcPr>
          <w:p w:rsidR="009E45E7" w:rsidRPr="00DD6778" w:rsidRDefault="004201E8" w:rsidP="006A2218">
            <w:pPr>
              <w:pStyle w:val="Nadpis2"/>
              <w:ind w:left="318" w:hanging="318"/>
              <w:outlineLvl w:val="1"/>
              <w:rPr>
                <w:color w:val="auto"/>
                <w:lang w:val="en-GB"/>
              </w:rPr>
            </w:pPr>
            <w:r w:rsidRPr="00DD6778">
              <w:rPr>
                <w:color w:val="auto"/>
                <w:lang w:val="en-GB"/>
              </w:rPr>
              <w:t>PARTICIPATION CRITERIA</w:t>
            </w:r>
          </w:p>
        </w:tc>
      </w:tr>
      <w:tr w:rsidR="004E6331" w:rsidRPr="004E6331" w:rsidTr="002114B4">
        <w:trPr>
          <w:trHeight w:val="4404"/>
        </w:trPr>
        <w:tc>
          <w:tcPr>
            <w:tcW w:w="4644" w:type="dxa"/>
          </w:tcPr>
          <w:p w:rsidR="009E45E7" w:rsidRPr="004E6331" w:rsidRDefault="009E45E7" w:rsidP="00F641E3">
            <w:pPr>
              <w:pStyle w:val="Odsekzoznamu"/>
              <w:numPr>
                <w:ilvl w:val="0"/>
                <w:numId w:val="16"/>
              </w:numPr>
              <w:ind w:left="284" w:hanging="284"/>
              <w:rPr>
                <w:szCs w:val="22"/>
              </w:rPr>
            </w:pPr>
            <w:r w:rsidRPr="004E6331">
              <w:rPr>
                <w:szCs w:val="22"/>
              </w:rPr>
              <w:t>Účastník je povinný nepretržite, počas celej doby udeleného prístupu účastníka, spĺňať kritéria účasti stanovené v Prevádzkovom poriadku. Centrálny depozitár je oprávnený priebežne monitorovať a hodnotiť splnenie kritérií účast</w:t>
            </w:r>
            <w:r w:rsidR="00596B54">
              <w:rPr>
                <w:szCs w:val="22"/>
              </w:rPr>
              <w:t>i,</w:t>
            </w:r>
            <w:r w:rsidRPr="004E6331">
              <w:rPr>
                <w:szCs w:val="22"/>
              </w:rPr>
              <w:t xml:space="preserve"> a za tým účelom je Účastník povinný poskytnúť Centrálnemu depozitáru nevyhnutnú súčinnosť a </w:t>
            </w:r>
            <w:r w:rsidRPr="004E6331">
              <w:rPr>
                <w:rFonts w:cs="Lucida Sans Unicode"/>
                <w:szCs w:val="22"/>
              </w:rPr>
              <w:t xml:space="preserve">strpieť preskúmanie, hodnotenie kritérií účastí zo strany </w:t>
            </w:r>
            <w:r w:rsidR="00525894">
              <w:rPr>
                <w:rFonts w:cs="Lucida Sans Unicode"/>
                <w:szCs w:val="22"/>
              </w:rPr>
              <w:br/>
            </w:r>
            <w:r w:rsidRPr="004E6331">
              <w:rPr>
                <w:szCs w:val="22"/>
              </w:rPr>
              <w:t>Centrálneho depozitára</w:t>
            </w:r>
            <w:r w:rsidRPr="004E6331">
              <w:rPr>
                <w:rFonts w:cs="Lucida Sans Unicode"/>
                <w:szCs w:val="22"/>
              </w:rPr>
              <w:t xml:space="preserve"> za podmienok a postupom stanoveným Prevádzkovým poriadkom, vrát</w:t>
            </w:r>
            <w:r w:rsidR="005671D9" w:rsidRPr="004E6331">
              <w:rPr>
                <w:rFonts w:cs="Lucida Sans Unicode"/>
                <w:szCs w:val="22"/>
              </w:rPr>
              <w:t>a</w:t>
            </w:r>
            <w:r w:rsidRPr="004E6331">
              <w:rPr>
                <w:rFonts w:cs="Lucida Sans Unicode"/>
                <w:szCs w:val="22"/>
              </w:rPr>
              <w:t xml:space="preserve">ne poskytnutia súčinnosti za účelom </w:t>
            </w:r>
            <w:r w:rsidRPr="004E6331">
              <w:rPr>
                <w:szCs w:val="22"/>
              </w:rPr>
              <w:t>určovania, monitorovania a riadenia rizík podľa Nariadenia CSDR.</w:t>
            </w:r>
          </w:p>
        </w:tc>
        <w:tc>
          <w:tcPr>
            <w:tcW w:w="4644" w:type="dxa"/>
          </w:tcPr>
          <w:p w:rsidR="009E45E7" w:rsidRPr="00F641E3" w:rsidRDefault="002E5C98" w:rsidP="00966453">
            <w:pPr>
              <w:pStyle w:val="Odsekzoznamu"/>
              <w:numPr>
                <w:ilvl w:val="0"/>
                <w:numId w:val="34"/>
              </w:numPr>
              <w:ind w:left="318" w:hanging="318"/>
              <w:rPr>
                <w:szCs w:val="22"/>
                <w:lang w:val="en-GB"/>
              </w:rPr>
            </w:pPr>
            <w:r w:rsidRPr="00F641E3">
              <w:rPr>
                <w:szCs w:val="22"/>
                <w:lang w:val="en-GB"/>
              </w:rPr>
              <w:t xml:space="preserve">The Participant shall </w:t>
            </w:r>
            <w:r w:rsidR="00C81863" w:rsidRPr="00F641E3">
              <w:rPr>
                <w:szCs w:val="22"/>
                <w:lang w:val="en-GB"/>
              </w:rPr>
              <w:t>meet the participation criteria defined in the Rules of Operation</w:t>
            </w:r>
            <w:r w:rsidRPr="00F641E3">
              <w:rPr>
                <w:szCs w:val="22"/>
                <w:lang w:val="en-GB"/>
              </w:rPr>
              <w:t xml:space="preserve"> on a continuous basis and throughout the period of granted participant access</w:t>
            </w:r>
            <w:r w:rsidR="00C81863" w:rsidRPr="00F641E3">
              <w:rPr>
                <w:szCs w:val="22"/>
                <w:lang w:val="en-GB"/>
              </w:rPr>
              <w:t xml:space="preserve">. The Central Depository may from time to time monitor and assess meeting of the participation criteria and for this purpose </w:t>
            </w:r>
            <w:r w:rsidR="00C81863" w:rsidRPr="00F641E3">
              <w:rPr>
                <w:lang w:val="en-GB"/>
              </w:rPr>
              <w:t xml:space="preserve">the Participant shall </w:t>
            </w:r>
            <w:r w:rsidR="00A62EF4" w:rsidRPr="00F641E3">
              <w:rPr>
                <w:lang w:val="en-GB"/>
              </w:rPr>
              <w:t>cooperate with</w:t>
            </w:r>
            <w:r w:rsidR="00C81863" w:rsidRPr="00F641E3">
              <w:rPr>
                <w:lang w:val="en-GB"/>
              </w:rPr>
              <w:t xml:space="preserve"> </w:t>
            </w:r>
            <w:r w:rsidR="00C81863" w:rsidRPr="00F641E3">
              <w:rPr>
                <w:szCs w:val="22"/>
                <w:lang w:val="en-GB"/>
              </w:rPr>
              <w:t xml:space="preserve">the Central Depository </w:t>
            </w:r>
            <w:r w:rsidR="00A62EF4" w:rsidRPr="00F641E3">
              <w:rPr>
                <w:szCs w:val="22"/>
                <w:lang w:val="en-GB"/>
              </w:rPr>
              <w:t>as necessary</w:t>
            </w:r>
            <w:r w:rsidR="00C81863" w:rsidRPr="00F641E3">
              <w:rPr>
                <w:szCs w:val="22"/>
                <w:lang w:val="en-GB"/>
              </w:rPr>
              <w:t xml:space="preserve"> and </w:t>
            </w:r>
            <w:r w:rsidR="00A62EF4" w:rsidRPr="00F641E3">
              <w:rPr>
                <w:szCs w:val="22"/>
                <w:lang w:val="en-GB"/>
              </w:rPr>
              <w:t xml:space="preserve">shall </w:t>
            </w:r>
            <w:r w:rsidRPr="00F641E3">
              <w:rPr>
                <w:szCs w:val="22"/>
                <w:lang w:val="en-GB"/>
              </w:rPr>
              <w:t>be subject to</w:t>
            </w:r>
            <w:r w:rsidR="00A62EF4" w:rsidRPr="00F641E3">
              <w:rPr>
                <w:szCs w:val="22"/>
                <w:lang w:val="en-GB"/>
              </w:rPr>
              <w:t xml:space="preserve"> </w:t>
            </w:r>
            <w:r w:rsidR="00C81863" w:rsidRPr="00F641E3">
              <w:rPr>
                <w:rFonts w:cs="Lucida Sans Unicode"/>
                <w:szCs w:val="22"/>
                <w:lang w:val="en-GB"/>
              </w:rPr>
              <w:t xml:space="preserve">examination and evaluation of the participation criteria by </w:t>
            </w:r>
            <w:r w:rsidR="00C81863" w:rsidRPr="00F641E3">
              <w:rPr>
                <w:szCs w:val="22"/>
                <w:lang w:val="en-GB"/>
              </w:rPr>
              <w:t xml:space="preserve">the Central </w:t>
            </w:r>
            <w:r w:rsidR="00525894">
              <w:rPr>
                <w:szCs w:val="22"/>
                <w:lang w:val="en-GB"/>
              </w:rPr>
              <w:br/>
            </w:r>
            <w:r w:rsidR="00C81863" w:rsidRPr="00F641E3">
              <w:rPr>
                <w:szCs w:val="22"/>
                <w:lang w:val="en-GB"/>
              </w:rPr>
              <w:t xml:space="preserve">Depository </w:t>
            </w:r>
            <w:r w:rsidR="00C81863" w:rsidRPr="00F641E3">
              <w:rPr>
                <w:rFonts w:cs="Lucida Sans Unicode"/>
                <w:szCs w:val="22"/>
                <w:lang w:val="en-GB"/>
              </w:rPr>
              <w:t xml:space="preserve">under the conditions and in the manner defined in the Rules of Operation, including </w:t>
            </w:r>
            <w:r w:rsidR="00A62EF4" w:rsidRPr="00F641E3">
              <w:rPr>
                <w:rFonts w:cs="Lucida Sans Unicode"/>
                <w:szCs w:val="22"/>
                <w:lang w:val="en-GB"/>
              </w:rPr>
              <w:t>cooperation</w:t>
            </w:r>
            <w:r w:rsidR="00C81863" w:rsidRPr="00F641E3">
              <w:rPr>
                <w:rFonts w:cs="Lucida Sans Unicode"/>
                <w:szCs w:val="22"/>
                <w:lang w:val="en-GB"/>
              </w:rPr>
              <w:t xml:space="preserve"> for the purpose of identifying, monitoring and managing of risks</w:t>
            </w:r>
            <w:r w:rsidR="00C81863" w:rsidRPr="00F641E3">
              <w:rPr>
                <w:szCs w:val="22"/>
                <w:lang w:val="en-GB"/>
              </w:rPr>
              <w:t xml:space="preserve"> under the </w:t>
            </w:r>
            <w:r w:rsidRPr="00F641E3">
              <w:rPr>
                <w:szCs w:val="22"/>
                <w:lang w:val="en-GB"/>
              </w:rPr>
              <w:t>CSDR</w:t>
            </w:r>
            <w:r w:rsidR="009E45E7" w:rsidRPr="00F641E3">
              <w:rPr>
                <w:szCs w:val="22"/>
                <w:lang w:val="en-GB"/>
              </w:rPr>
              <w:t>.</w:t>
            </w:r>
          </w:p>
        </w:tc>
      </w:tr>
      <w:tr w:rsidR="004E6331" w:rsidRPr="004E6331" w:rsidTr="002114B4">
        <w:trPr>
          <w:trHeight w:val="1266"/>
        </w:trPr>
        <w:tc>
          <w:tcPr>
            <w:tcW w:w="4644" w:type="dxa"/>
          </w:tcPr>
          <w:p w:rsidR="009E45E7" w:rsidRPr="004E6331" w:rsidRDefault="009E45E7" w:rsidP="00F641E3">
            <w:pPr>
              <w:pStyle w:val="Odsekzoznamu"/>
              <w:numPr>
                <w:ilvl w:val="0"/>
                <w:numId w:val="34"/>
              </w:numPr>
              <w:ind w:left="284" w:hanging="284"/>
              <w:rPr>
                <w:szCs w:val="22"/>
              </w:rPr>
            </w:pPr>
            <w:r w:rsidRPr="004E6331">
              <w:rPr>
                <w:szCs w:val="22"/>
              </w:rPr>
              <w:t xml:space="preserve">Povinnosť splnenia kritérií účastí sa uplatňuje vo vzťahu ku všetkým typom služieb, ktoré sú </w:t>
            </w:r>
            <w:r w:rsidR="00596B54">
              <w:rPr>
                <w:szCs w:val="22"/>
              </w:rPr>
              <w:t>Ú</w:t>
            </w:r>
            <w:r w:rsidRPr="004E6331">
              <w:rPr>
                <w:szCs w:val="22"/>
              </w:rPr>
              <w:t>častníkovi sprístupnené.</w:t>
            </w:r>
          </w:p>
        </w:tc>
        <w:tc>
          <w:tcPr>
            <w:tcW w:w="4644" w:type="dxa"/>
          </w:tcPr>
          <w:p w:rsidR="009E45E7" w:rsidRPr="00F641E3" w:rsidRDefault="00C81863" w:rsidP="00966453">
            <w:pPr>
              <w:pStyle w:val="Odsekzoznamu"/>
              <w:numPr>
                <w:ilvl w:val="0"/>
                <w:numId w:val="35"/>
              </w:numPr>
              <w:ind w:left="318" w:hanging="318"/>
              <w:rPr>
                <w:szCs w:val="22"/>
                <w:lang w:val="en-GB"/>
              </w:rPr>
            </w:pPr>
            <w:r w:rsidRPr="00F641E3">
              <w:rPr>
                <w:szCs w:val="22"/>
                <w:lang w:val="en-GB"/>
              </w:rPr>
              <w:t>The obligation to meet the participation criteria shall apply in relation to all types of services that have been made accessible to the Participant</w:t>
            </w:r>
            <w:r w:rsidR="009E45E7" w:rsidRPr="00F641E3">
              <w:rPr>
                <w:szCs w:val="22"/>
                <w:lang w:val="en-GB"/>
              </w:rPr>
              <w:t>.</w:t>
            </w:r>
          </w:p>
        </w:tc>
      </w:tr>
      <w:tr w:rsidR="004E6331" w:rsidRPr="004E6331" w:rsidTr="002114B4">
        <w:trPr>
          <w:trHeight w:val="421"/>
        </w:trPr>
        <w:tc>
          <w:tcPr>
            <w:tcW w:w="4644" w:type="dxa"/>
          </w:tcPr>
          <w:p w:rsidR="009E45E7" w:rsidRDefault="009E45E7" w:rsidP="00F641E3">
            <w:pPr>
              <w:pStyle w:val="Odsekzoznamu"/>
              <w:numPr>
                <w:ilvl w:val="0"/>
                <w:numId w:val="35"/>
              </w:numPr>
              <w:ind w:left="284" w:hanging="284"/>
              <w:rPr>
                <w:szCs w:val="22"/>
              </w:rPr>
            </w:pPr>
            <w:r w:rsidRPr="004E6331">
              <w:rPr>
                <w:rFonts w:cs="Lucida Sans Unicode"/>
                <w:szCs w:val="22"/>
              </w:rPr>
              <w:lastRenderedPageBreak/>
              <w:t>Ustanovenie ods. 1 sa uplatňuje aj pri poskytnutí súčinnosti za účelom identifikácie a určenia, či je Účastník považovaný za kľúčového účastníka v systéme vyrovnania</w:t>
            </w:r>
            <w:r w:rsidR="00596B54">
              <w:rPr>
                <w:rFonts w:cs="Lucida Sans Unicode"/>
                <w:szCs w:val="22"/>
              </w:rPr>
              <w:t xml:space="preserve"> transakcií s cennými papiermi</w:t>
            </w:r>
            <w:r w:rsidRPr="004E6331">
              <w:rPr>
                <w:rFonts w:cs="Lucida Sans Unicode"/>
                <w:szCs w:val="22"/>
              </w:rPr>
              <w:t xml:space="preserve"> v zmysle </w:t>
            </w:r>
            <w:r w:rsidR="00596B54">
              <w:rPr>
                <w:rFonts w:cs="Lucida Sans Unicode"/>
                <w:szCs w:val="22"/>
              </w:rPr>
              <w:t>N</w:t>
            </w:r>
            <w:r w:rsidRPr="004E6331">
              <w:rPr>
                <w:rFonts w:cs="Lucida Sans Unicode"/>
                <w:szCs w:val="22"/>
              </w:rPr>
              <w:t xml:space="preserve">ariadenia CSDR a za účelom </w:t>
            </w:r>
            <w:r w:rsidRPr="004E6331">
              <w:rPr>
                <w:szCs w:val="22"/>
              </w:rPr>
              <w:t xml:space="preserve">priebežného určovania, monitorovania a riadenia prevádzkových rizík, ktorým je Centrálny depozitár vystavený od kľúčového účastníka. Centrálny depozitár identifikuje kľúčových účastníkov na základe </w:t>
            </w:r>
            <w:r w:rsidR="005671D9" w:rsidRPr="004E6331">
              <w:rPr>
                <w:szCs w:val="22"/>
              </w:rPr>
              <w:t>faktorov</w:t>
            </w:r>
            <w:r w:rsidRPr="004E6331">
              <w:rPr>
                <w:szCs w:val="22"/>
              </w:rPr>
              <w:t xml:space="preserve"> stanovených v Nariadení CSDR a bližšie špecifikovaných v Prevádzkovom poriadku. V prípade, ak je </w:t>
            </w:r>
            <w:r w:rsidR="00596B54">
              <w:rPr>
                <w:szCs w:val="22"/>
              </w:rPr>
              <w:t>Ú</w:t>
            </w:r>
            <w:r w:rsidRPr="004E6331">
              <w:rPr>
                <w:szCs w:val="22"/>
              </w:rPr>
              <w:t xml:space="preserve">častník určený ako kľúčový, je povinný dodržiavať osobitné ustanovenia Prevádzkového poriadku, ktoré sa na takéhoto účastníka uplatňujú. </w:t>
            </w:r>
          </w:p>
          <w:p w:rsidR="002114B4" w:rsidRPr="004E6331" w:rsidRDefault="002114B4" w:rsidP="002114B4">
            <w:pPr>
              <w:pStyle w:val="Odsekzoznamu"/>
              <w:ind w:left="284"/>
              <w:rPr>
                <w:szCs w:val="22"/>
              </w:rPr>
            </w:pPr>
          </w:p>
        </w:tc>
        <w:tc>
          <w:tcPr>
            <w:tcW w:w="4644" w:type="dxa"/>
          </w:tcPr>
          <w:p w:rsidR="009E45E7" w:rsidRPr="00F641E3" w:rsidRDefault="00C81863" w:rsidP="00843020">
            <w:pPr>
              <w:pStyle w:val="Odsekzoznamu"/>
              <w:numPr>
                <w:ilvl w:val="0"/>
                <w:numId w:val="36"/>
              </w:numPr>
              <w:ind w:left="318" w:hanging="318"/>
              <w:rPr>
                <w:szCs w:val="22"/>
                <w:lang w:val="en-GB"/>
              </w:rPr>
            </w:pPr>
            <w:r w:rsidRPr="00F641E3">
              <w:rPr>
                <w:rFonts w:cs="Lucida Sans Unicode"/>
                <w:szCs w:val="22"/>
                <w:lang w:val="en-GB"/>
              </w:rPr>
              <w:t xml:space="preserve">The provision of paragraph 1 shall </w:t>
            </w:r>
            <w:r w:rsidR="002E5C98" w:rsidRPr="00F641E3">
              <w:rPr>
                <w:rFonts w:cs="Lucida Sans Unicode"/>
                <w:szCs w:val="22"/>
                <w:lang w:val="en-GB"/>
              </w:rPr>
              <w:t xml:space="preserve">also </w:t>
            </w:r>
            <w:r w:rsidRPr="00F641E3">
              <w:rPr>
                <w:rFonts w:cs="Lucida Sans Unicode"/>
                <w:szCs w:val="22"/>
                <w:lang w:val="en-GB"/>
              </w:rPr>
              <w:t xml:space="preserve">apply to </w:t>
            </w:r>
            <w:r w:rsidR="00A62EF4" w:rsidRPr="00F641E3">
              <w:rPr>
                <w:rFonts w:cs="Lucida Sans Unicode"/>
                <w:szCs w:val="22"/>
                <w:lang w:val="en-GB"/>
              </w:rPr>
              <w:t>cooperation</w:t>
            </w:r>
            <w:r w:rsidRPr="00F641E3">
              <w:rPr>
                <w:rFonts w:cs="Lucida Sans Unicode"/>
                <w:szCs w:val="22"/>
                <w:lang w:val="en-GB"/>
              </w:rPr>
              <w:t xml:space="preserve"> </w:t>
            </w:r>
            <w:r w:rsidR="00A62EF4" w:rsidRPr="00F641E3">
              <w:rPr>
                <w:rFonts w:cs="Lucida Sans Unicode"/>
                <w:szCs w:val="22"/>
                <w:lang w:val="en-GB"/>
              </w:rPr>
              <w:t>needed to</w:t>
            </w:r>
            <w:r w:rsidRPr="00F641E3">
              <w:rPr>
                <w:rFonts w:cs="Lucida Sans Unicode"/>
                <w:szCs w:val="22"/>
                <w:lang w:val="en-GB"/>
              </w:rPr>
              <w:t xml:space="preserve"> identify and determine whether </w:t>
            </w:r>
            <w:r w:rsidRPr="00F641E3">
              <w:rPr>
                <w:lang w:val="en-GB"/>
              </w:rPr>
              <w:t xml:space="preserve">the Participant is considered to be the key </w:t>
            </w:r>
            <w:r w:rsidRPr="00F641E3">
              <w:rPr>
                <w:rFonts w:cs="Lucida Sans Unicode"/>
                <w:szCs w:val="22"/>
                <w:lang w:val="en-GB"/>
              </w:rPr>
              <w:t>participant in the settlement system</w:t>
            </w:r>
            <w:r w:rsidR="007C7544" w:rsidRPr="00F641E3">
              <w:rPr>
                <w:rFonts w:cs="Lucida Sans Unicode"/>
                <w:szCs w:val="22"/>
                <w:lang w:val="en-GB"/>
              </w:rPr>
              <w:t xml:space="preserve"> of transactions in securities</w:t>
            </w:r>
            <w:r w:rsidRPr="00F641E3">
              <w:rPr>
                <w:rFonts w:cs="Lucida Sans Unicode"/>
                <w:szCs w:val="22"/>
                <w:lang w:val="en-GB"/>
              </w:rPr>
              <w:t xml:space="preserve"> pursuant to </w:t>
            </w:r>
            <w:r w:rsidRPr="00F641E3">
              <w:rPr>
                <w:szCs w:val="22"/>
                <w:lang w:val="en-GB"/>
              </w:rPr>
              <w:t xml:space="preserve">the </w:t>
            </w:r>
            <w:r w:rsidR="008E13DE" w:rsidRPr="00F641E3">
              <w:rPr>
                <w:szCs w:val="22"/>
                <w:lang w:val="en-GB"/>
              </w:rPr>
              <w:t>CSDR</w:t>
            </w:r>
            <w:r w:rsidRPr="00F641E3">
              <w:rPr>
                <w:szCs w:val="22"/>
                <w:lang w:val="en-GB"/>
              </w:rPr>
              <w:t xml:space="preserve"> </w:t>
            </w:r>
            <w:r w:rsidRPr="00F641E3">
              <w:rPr>
                <w:rFonts w:cs="Lucida Sans Unicode"/>
                <w:szCs w:val="22"/>
                <w:lang w:val="en-GB"/>
              </w:rPr>
              <w:t xml:space="preserve">and for the purpose of </w:t>
            </w:r>
            <w:r w:rsidRPr="00F641E3">
              <w:rPr>
                <w:szCs w:val="22"/>
                <w:lang w:val="en-GB"/>
              </w:rPr>
              <w:t xml:space="preserve">continuous identification, monitoring and management of operational risks to which the Central Depository is exposed from the key participant. The Central Depository identifies key participants using the factors set forth in the </w:t>
            </w:r>
            <w:r w:rsidR="008E13DE" w:rsidRPr="00F641E3">
              <w:rPr>
                <w:szCs w:val="22"/>
                <w:lang w:val="en-GB"/>
              </w:rPr>
              <w:t>CSDR</w:t>
            </w:r>
            <w:r w:rsidR="00966453" w:rsidRPr="00F641E3">
              <w:rPr>
                <w:szCs w:val="22"/>
                <w:lang w:val="en-GB"/>
              </w:rPr>
              <w:t xml:space="preserve"> and</w:t>
            </w:r>
            <w:r w:rsidR="008E13DE" w:rsidRPr="00F641E3">
              <w:rPr>
                <w:szCs w:val="22"/>
                <w:lang w:val="en-GB"/>
              </w:rPr>
              <w:t xml:space="preserve"> which are </w:t>
            </w:r>
            <w:r w:rsidRPr="00F641E3">
              <w:rPr>
                <w:szCs w:val="22"/>
                <w:lang w:val="en-GB"/>
              </w:rPr>
              <w:t xml:space="preserve">specified in detail in the Rules of Operation. If the </w:t>
            </w:r>
            <w:r w:rsidR="007C7544" w:rsidRPr="00F641E3">
              <w:rPr>
                <w:szCs w:val="22"/>
                <w:lang w:val="en-GB"/>
              </w:rPr>
              <w:t>P</w:t>
            </w:r>
            <w:r w:rsidRPr="00F641E3">
              <w:rPr>
                <w:szCs w:val="22"/>
                <w:lang w:val="en-GB"/>
              </w:rPr>
              <w:t xml:space="preserve">articipant is identified as the key one, </w:t>
            </w:r>
            <w:r w:rsidR="008E13DE" w:rsidRPr="00F641E3">
              <w:rPr>
                <w:szCs w:val="22"/>
                <w:lang w:val="en-GB"/>
              </w:rPr>
              <w:t>it</w:t>
            </w:r>
            <w:r w:rsidRPr="00F641E3">
              <w:rPr>
                <w:szCs w:val="22"/>
                <w:lang w:val="en-GB"/>
              </w:rPr>
              <w:t xml:space="preserve"> shall adhere to special provisions of the Rules of Operation </w:t>
            </w:r>
            <w:r w:rsidR="008E13DE" w:rsidRPr="00F641E3">
              <w:rPr>
                <w:szCs w:val="22"/>
                <w:lang w:val="en-GB"/>
              </w:rPr>
              <w:t>that apply</w:t>
            </w:r>
            <w:r w:rsidRPr="00F641E3">
              <w:rPr>
                <w:szCs w:val="22"/>
                <w:lang w:val="en-GB"/>
              </w:rPr>
              <w:t xml:space="preserve"> to such participant</w:t>
            </w:r>
            <w:r w:rsidR="009E45E7" w:rsidRPr="00F641E3">
              <w:rPr>
                <w:szCs w:val="22"/>
                <w:lang w:val="en-GB"/>
              </w:rPr>
              <w:t xml:space="preserve">. </w:t>
            </w:r>
          </w:p>
        </w:tc>
      </w:tr>
      <w:tr w:rsidR="004E6331" w:rsidRPr="004E6331" w:rsidTr="002114B4">
        <w:tc>
          <w:tcPr>
            <w:tcW w:w="4644" w:type="dxa"/>
          </w:tcPr>
          <w:p w:rsidR="009E45E7" w:rsidRPr="004E6331" w:rsidRDefault="009E45E7" w:rsidP="00F641E3">
            <w:pPr>
              <w:pStyle w:val="Odsekzoznamu"/>
              <w:numPr>
                <w:ilvl w:val="0"/>
                <w:numId w:val="36"/>
              </w:numPr>
              <w:ind w:left="284" w:hanging="284"/>
              <w:rPr>
                <w:szCs w:val="22"/>
              </w:rPr>
            </w:pPr>
            <w:r w:rsidRPr="004E6331">
              <w:rPr>
                <w:szCs w:val="22"/>
              </w:rPr>
              <w:t xml:space="preserve">Účastník je povinný bezodkladne informovať Centrálny depozitár o  akejkoľvek skutočnosti alebo zmene, ktorá má za následok, že </w:t>
            </w:r>
            <w:r w:rsidR="00596B54">
              <w:rPr>
                <w:szCs w:val="22"/>
              </w:rPr>
              <w:t>Ú</w:t>
            </w:r>
            <w:r w:rsidRPr="004E6331">
              <w:rPr>
                <w:szCs w:val="22"/>
              </w:rPr>
              <w:t>častník prestal spĺňať kritéria účasti.</w:t>
            </w:r>
          </w:p>
        </w:tc>
        <w:tc>
          <w:tcPr>
            <w:tcW w:w="4644" w:type="dxa"/>
          </w:tcPr>
          <w:p w:rsidR="00730A45" w:rsidRPr="002114B4" w:rsidRDefault="00C81863" w:rsidP="002114B4">
            <w:pPr>
              <w:pStyle w:val="Odsekzoznamu"/>
              <w:numPr>
                <w:ilvl w:val="0"/>
                <w:numId w:val="37"/>
              </w:numPr>
              <w:ind w:left="318" w:hanging="318"/>
              <w:rPr>
                <w:szCs w:val="22"/>
                <w:lang w:val="en-GB"/>
              </w:rPr>
            </w:pPr>
            <w:r w:rsidRPr="00F641E3">
              <w:rPr>
                <w:szCs w:val="22"/>
                <w:lang w:val="en-GB"/>
              </w:rPr>
              <w:t>The Participant shall inform the Central Depository without undue delay about any fact or change causing that the Participant no longer meets the participation criteria</w:t>
            </w:r>
            <w:r w:rsidR="009E45E7" w:rsidRPr="00F641E3">
              <w:rPr>
                <w:szCs w:val="22"/>
                <w:lang w:val="en-GB"/>
              </w:rPr>
              <w:t>.</w:t>
            </w:r>
          </w:p>
          <w:p w:rsidR="00730A45" w:rsidRPr="00F641E3" w:rsidRDefault="00730A45" w:rsidP="00730A45">
            <w:pPr>
              <w:pStyle w:val="Odsekzoznamu"/>
              <w:ind w:left="318"/>
              <w:rPr>
                <w:szCs w:val="22"/>
                <w:lang w:val="en-GB"/>
              </w:rPr>
            </w:pPr>
          </w:p>
        </w:tc>
      </w:tr>
      <w:tr w:rsidR="004E6331" w:rsidRPr="004E6331" w:rsidTr="002114B4">
        <w:trPr>
          <w:trHeight w:val="811"/>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VI.</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VI.</w:t>
            </w:r>
            <w:proofErr w:type="gramEnd"/>
          </w:p>
        </w:tc>
      </w:tr>
      <w:tr w:rsidR="004E6331" w:rsidRPr="004E6331" w:rsidTr="002114B4">
        <w:trPr>
          <w:trHeight w:val="753"/>
        </w:trPr>
        <w:tc>
          <w:tcPr>
            <w:tcW w:w="4644" w:type="dxa"/>
          </w:tcPr>
          <w:p w:rsidR="009E45E7" w:rsidRPr="004E6331" w:rsidRDefault="009E45E7" w:rsidP="006A2218">
            <w:pPr>
              <w:pStyle w:val="Nadpis2"/>
              <w:ind w:left="284" w:hanging="284"/>
              <w:outlineLvl w:val="1"/>
              <w:rPr>
                <w:color w:val="auto"/>
              </w:rPr>
            </w:pPr>
            <w:r w:rsidRPr="004E6331">
              <w:rPr>
                <w:color w:val="auto"/>
              </w:rPr>
              <w:t>Dôvernosť a ochrana informácií</w:t>
            </w:r>
          </w:p>
        </w:tc>
        <w:tc>
          <w:tcPr>
            <w:tcW w:w="4644" w:type="dxa"/>
          </w:tcPr>
          <w:p w:rsidR="009E45E7" w:rsidRPr="00DD6778" w:rsidRDefault="004201E8" w:rsidP="006A2218">
            <w:pPr>
              <w:pStyle w:val="Nadpis2"/>
              <w:ind w:left="318" w:hanging="318"/>
              <w:outlineLvl w:val="1"/>
              <w:rPr>
                <w:color w:val="auto"/>
                <w:lang w:val="en-GB"/>
              </w:rPr>
            </w:pPr>
            <w:r w:rsidRPr="00DD6778">
              <w:rPr>
                <w:color w:val="auto"/>
                <w:lang w:val="en-GB"/>
              </w:rPr>
              <w:t>CONFIDENTIALITY AND PROTECTION OF INFORMATION</w:t>
            </w:r>
          </w:p>
        </w:tc>
      </w:tr>
      <w:tr w:rsidR="004E6331" w:rsidRPr="004E6331" w:rsidTr="002114B4">
        <w:trPr>
          <w:trHeight w:val="1183"/>
        </w:trPr>
        <w:tc>
          <w:tcPr>
            <w:tcW w:w="4644" w:type="dxa"/>
          </w:tcPr>
          <w:p w:rsidR="009E45E7" w:rsidRPr="004E6331" w:rsidRDefault="009E45E7" w:rsidP="006A2218">
            <w:pPr>
              <w:pStyle w:val="Odsekzoznamu"/>
              <w:widowControl w:val="0"/>
              <w:numPr>
                <w:ilvl w:val="0"/>
                <w:numId w:val="4"/>
              </w:numPr>
              <w:ind w:left="284" w:hanging="284"/>
              <w:rPr>
                <w:szCs w:val="22"/>
              </w:rPr>
            </w:pPr>
            <w:r w:rsidRPr="004E6331">
              <w:rPr>
                <w:szCs w:val="22"/>
              </w:rPr>
              <w:t>Dôvernými informáciami sú informácie, ktoré majú ostať na základe vôle zmluvných strán utajené a ktoré:</w:t>
            </w:r>
          </w:p>
        </w:tc>
        <w:tc>
          <w:tcPr>
            <w:tcW w:w="4644" w:type="dxa"/>
          </w:tcPr>
          <w:p w:rsidR="009E45E7" w:rsidRPr="00DD6778" w:rsidRDefault="00C81863" w:rsidP="006A2218">
            <w:pPr>
              <w:pStyle w:val="Odsekzoznamu"/>
              <w:widowControl w:val="0"/>
              <w:numPr>
                <w:ilvl w:val="0"/>
                <w:numId w:val="38"/>
              </w:numPr>
              <w:ind w:left="318" w:hanging="318"/>
              <w:rPr>
                <w:szCs w:val="22"/>
                <w:lang w:val="en-GB"/>
              </w:rPr>
            </w:pPr>
            <w:r w:rsidRPr="00DD6778">
              <w:rPr>
                <w:szCs w:val="22"/>
                <w:lang w:val="en-GB"/>
              </w:rPr>
              <w:t xml:space="preserve">The Confidential Information means the information that </w:t>
            </w:r>
            <w:r w:rsidR="008E13DE" w:rsidRPr="00DD6778">
              <w:rPr>
                <w:szCs w:val="22"/>
                <w:lang w:val="en-GB"/>
              </w:rPr>
              <w:t xml:space="preserve">is to be kept confidential based on the intention of the </w:t>
            </w:r>
            <w:r w:rsidRPr="00DD6778">
              <w:rPr>
                <w:szCs w:val="22"/>
                <w:lang w:val="en-GB"/>
              </w:rPr>
              <w:t>Contracting  Parties and that</w:t>
            </w:r>
            <w:r w:rsidR="009E45E7" w:rsidRPr="00DD6778">
              <w:rPr>
                <w:szCs w:val="22"/>
                <w:lang w:val="en-GB"/>
              </w:rPr>
              <w:t>:</w:t>
            </w:r>
          </w:p>
        </w:tc>
      </w:tr>
      <w:tr w:rsidR="004E6331" w:rsidRPr="004E6331" w:rsidTr="002114B4">
        <w:trPr>
          <w:trHeight w:val="717"/>
        </w:trPr>
        <w:tc>
          <w:tcPr>
            <w:tcW w:w="4644" w:type="dxa"/>
          </w:tcPr>
          <w:p w:rsidR="009E45E7" w:rsidRPr="004E6331" w:rsidRDefault="009E45E7" w:rsidP="006A2218">
            <w:pPr>
              <w:pStyle w:val="BodyTextIndent21"/>
              <w:numPr>
                <w:ilvl w:val="0"/>
                <w:numId w:val="5"/>
              </w:numPr>
              <w:tabs>
                <w:tab w:val="num" w:pos="1134"/>
              </w:tabs>
              <w:ind w:left="284" w:hanging="284"/>
              <w:rPr>
                <w:rFonts w:asciiTheme="minorHAnsi" w:hAnsiTheme="minorHAnsi" w:cs="Times New Roman"/>
                <w:sz w:val="22"/>
                <w:szCs w:val="22"/>
              </w:rPr>
            </w:pPr>
            <w:r w:rsidRPr="004E6331">
              <w:rPr>
                <w:rFonts w:asciiTheme="minorHAnsi" w:hAnsiTheme="minorHAnsi" w:cs="Times New Roman"/>
                <w:sz w:val="22"/>
                <w:szCs w:val="22"/>
              </w:rPr>
              <w:t>Zmluvné strany označili ako dôverné,</w:t>
            </w:r>
          </w:p>
        </w:tc>
        <w:tc>
          <w:tcPr>
            <w:tcW w:w="4644" w:type="dxa"/>
          </w:tcPr>
          <w:p w:rsidR="009E45E7" w:rsidRPr="00DD6778" w:rsidRDefault="00C81863" w:rsidP="006A2218">
            <w:pPr>
              <w:pStyle w:val="BodyTextIndent21"/>
              <w:numPr>
                <w:ilvl w:val="0"/>
                <w:numId w:val="39"/>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has been marked as confidential by the Contracting Parties</w:t>
            </w:r>
            <w:r w:rsidR="009E45E7" w:rsidRPr="00DD6778">
              <w:rPr>
                <w:rFonts w:asciiTheme="minorHAnsi" w:hAnsiTheme="minorHAnsi" w:cs="Times New Roman"/>
                <w:sz w:val="22"/>
                <w:szCs w:val="22"/>
                <w:lang w:val="en-GB"/>
              </w:rPr>
              <w:t>,</w:t>
            </w:r>
          </w:p>
        </w:tc>
      </w:tr>
      <w:tr w:rsidR="004E6331" w:rsidRPr="004E6331" w:rsidTr="002114B4">
        <w:trPr>
          <w:trHeight w:val="1989"/>
        </w:trPr>
        <w:tc>
          <w:tcPr>
            <w:tcW w:w="4644" w:type="dxa"/>
          </w:tcPr>
          <w:p w:rsidR="009E45E7" w:rsidRPr="004E6331" w:rsidRDefault="009E45E7" w:rsidP="006A2218">
            <w:pPr>
              <w:pStyle w:val="BodyTextIndent21"/>
              <w:numPr>
                <w:ilvl w:val="0"/>
                <w:numId w:val="39"/>
              </w:numPr>
              <w:ind w:left="284" w:hanging="284"/>
              <w:rPr>
                <w:rFonts w:asciiTheme="minorHAnsi" w:hAnsiTheme="minorHAnsi" w:cs="Times New Roman"/>
                <w:sz w:val="22"/>
                <w:szCs w:val="22"/>
              </w:rPr>
            </w:pPr>
            <w:r w:rsidRPr="004E6331">
              <w:rPr>
                <w:rFonts w:asciiTheme="minorHAnsi" w:hAnsiTheme="minorHAnsi" w:cs="Times New Roman"/>
                <w:sz w:val="22"/>
                <w:szCs w:val="22"/>
              </w:rPr>
              <w:t xml:space="preserve">informácie týkajúce sa klientov zmluvných strán a všetky skutočnosti, ktoré je potrebné chrániť v zmysle ustanovenia § 110 ZOCP alebo iného právneho predpisu, a to bez ohľadu na skutočnosť, či bola informácia za dôvernú informáciu v zmysle zmluvy označená, </w:t>
            </w:r>
          </w:p>
        </w:tc>
        <w:tc>
          <w:tcPr>
            <w:tcW w:w="4644" w:type="dxa"/>
          </w:tcPr>
          <w:p w:rsidR="009E45E7" w:rsidRPr="00DD6778" w:rsidRDefault="00C81863" w:rsidP="00843020">
            <w:pPr>
              <w:pStyle w:val="BodyTextIndent21"/>
              <w:numPr>
                <w:ilvl w:val="0"/>
                <w:numId w:val="40"/>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 xml:space="preserve">information regarding clients of the Contracting Parties and all the facts that are to be protected under the provision of </w:t>
            </w:r>
            <w:r w:rsidR="00843020" w:rsidRPr="00DD6778">
              <w:rPr>
                <w:rFonts w:asciiTheme="minorHAnsi" w:hAnsiTheme="minorHAnsi" w:cs="Times New Roman"/>
                <w:sz w:val="22"/>
                <w:szCs w:val="22"/>
                <w:lang w:val="en-GB"/>
              </w:rPr>
              <w:t>Article</w:t>
            </w:r>
            <w:r w:rsidRPr="00DD6778">
              <w:rPr>
                <w:rFonts w:asciiTheme="minorHAnsi" w:hAnsiTheme="minorHAnsi" w:cs="Times New Roman"/>
                <w:sz w:val="22"/>
                <w:szCs w:val="22"/>
                <w:lang w:val="en-GB"/>
              </w:rPr>
              <w:t xml:space="preserve"> 110 of the </w:t>
            </w:r>
            <w:r w:rsidR="008E13DE" w:rsidRPr="00DD6778">
              <w:rPr>
                <w:rFonts w:asciiTheme="minorHAnsi" w:hAnsiTheme="minorHAnsi" w:cs="Times New Roman"/>
                <w:sz w:val="22"/>
                <w:szCs w:val="22"/>
                <w:lang w:val="en-GB"/>
              </w:rPr>
              <w:t>Securities Act</w:t>
            </w:r>
            <w:r w:rsidR="00931B64" w:rsidRPr="00DD6778">
              <w:rPr>
                <w:rFonts w:asciiTheme="minorHAnsi" w:hAnsiTheme="minorHAnsi" w:cs="Times New Roman"/>
                <w:sz w:val="22"/>
                <w:szCs w:val="22"/>
                <w:lang w:val="en-GB"/>
              </w:rPr>
              <w:t xml:space="preserve"> or other Legal R</w:t>
            </w:r>
            <w:r w:rsidRPr="00DD6778">
              <w:rPr>
                <w:rFonts w:asciiTheme="minorHAnsi" w:hAnsiTheme="minorHAnsi" w:cs="Times New Roman"/>
                <w:sz w:val="22"/>
                <w:szCs w:val="22"/>
                <w:lang w:val="en-GB"/>
              </w:rPr>
              <w:t xml:space="preserve">egulation, irrespective of whether the information has been marked as confidential pursuant to the </w:t>
            </w:r>
            <w:r w:rsidR="00F20C72" w:rsidRPr="00DD6778">
              <w:rPr>
                <w:rFonts w:asciiTheme="minorHAnsi" w:hAnsiTheme="minorHAnsi" w:cs="Times New Roman"/>
                <w:sz w:val="22"/>
                <w:szCs w:val="22"/>
                <w:lang w:val="en-GB"/>
              </w:rPr>
              <w:t>Agreement</w:t>
            </w:r>
            <w:r w:rsidRPr="00DD6778">
              <w:rPr>
                <w:rFonts w:asciiTheme="minorHAnsi" w:hAnsiTheme="minorHAnsi" w:cs="Times New Roman"/>
                <w:sz w:val="22"/>
                <w:szCs w:val="22"/>
                <w:lang w:val="en-GB"/>
              </w:rPr>
              <w:t xml:space="preserve"> or not</w:t>
            </w:r>
            <w:r w:rsidR="009E45E7" w:rsidRPr="00DD6778">
              <w:rPr>
                <w:rFonts w:asciiTheme="minorHAnsi" w:hAnsiTheme="minorHAnsi" w:cs="Times New Roman"/>
                <w:sz w:val="22"/>
                <w:szCs w:val="22"/>
                <w:lang w:val="en-GB"/>
              </w:rPr>
              <w:t xml:space="preserve">, </w:t>
            </w:r>
          </w:p>
        </w:tc>
      </w:tr>
      <w:tr w:rsidR="004E6331" w:rsidRPr="004E6331" w:rsidTr="002114B4">
        <w:trPr>
          <w:trHeight w:val="1550"/>
        </w:trPr>
        <w:tc>
          <w:tcPr>
            <w:tcW w:w="4644" w:type="dxa"/>
          </w:tcPr>
          <w:p w:rsidR="009E45E7" w:rsidRPr="004E6331" w:rsidRDefault="009E45E7" w:rsidP="006A2218">
            <w:pPr>
              <w:pStyle w:val="BodyTextIndent21"/>
              <w:numPr>
                <w:ilvl w:val="0"/>
                <w:numId w:val="40"/>
              </w:numPr>
              <w:ind w:left="284" w:hanging="284"/>
              <w:rPr>
                <w:rFonts w:asciiTheme="minorHAnsi" w:hAnsiTheme="minorHAnsi" w:cs="Times New Roman"/>
                <w:sz w:val="22"/>
                <w:szCs w:val="22"/>
              </w:rPr>
            </w:pPr>
            <w:r w:rsidRPr="004E6331">
              <w:rPr>
                <w:rFonts w:asciiTheme="minorHAnsi" w:hAnsiTheme="minorHAnsi" w:cs="Times New Roman"/>
                <w:sz w:val="22"/>
                <w:szCs w:val="22"/>
              </w:rPr>
              <w:t xml:space="preserve">informácie nachádzajúce sa v informačných systémoch zmluvných strán, ku ktorým sa druhá zmluvná strana na základe tejto zmluvy alebo osobitných zmluvných dojednaní prístup, </w:t>
            </w:r>
          </w:p>
        </w:tc>
        <w:tc>
          <w:tcPr>
            <w:tcW w:w="4644" w:type="dxa"/>
          </w:tcPr>
          <w:p w:rsidR="009E45E7" w:rsidRPr="00DD6778" w:rsidRDefault="00C81863" w:rsidP="006A2218">
            <w:pPr>
              <w:pStyle w:val="BodyTextIndent21"/>
              <w:numPr>
                <w:ilvl w:val="0"/>
                <w:numId w:val="41"/>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 xml:space="preserve">information in the information systems of the Contracting Parties to which the other Contracting Party has access under this </w:t>
            </w:r>
            <w:r w:rsidR="00F20C72" w:rsidRPr="00DD6778">
              <w:rPr>
                <w:rFonts w:asciiTheme="minorHAnsi" w:hAnsiTheme="minorHAnsi" w:cs="Times New Roman"/>
                <w:sz w:val="22"/>
                <w:szCs w:val="22"/>
                <w:lang w:val="en-GB"/>
              </w:rPr>
              <w:t>Agreement</w:t>
            </w:r>
            <w:r w:rsidRPr="00DD6778">
              <w:rPr>
                <w:rFonts w:asciiTheme="minorHAnsi" w:hAnsiTheme="minorHAnsi" w:cs="Times New Roman"/>
                <w:sz w:val="22"/>
                <w:szCs w:val="22"/>
                <w:lang w:val="en-GB"/>
              </w:rPr>
              <w:t xml:space="preserve"> or the Special Contractual Arrangements</w:t>
            </w:r>
            <w:r w:rsidR="009E45E7" w:rsidRPr="00DD6778">
              <w:rPr>
                <w:rFonts w:asciiTheme="minorHAnsi" w:hAnsiTheme="minorHAnsi" w:cs="Times New Roman"/>
                <w:sz w:val="22"/>
                <w:szCs w:val="22"/>
                <w:lang w:val="en-GB"/>
              </w:rPr>
              <w:t xml:space="preserve">, </w:t>
            </w:r>
          </w:p>
        </w:tc>
      </w:tr>
      <w:tr w:rsidR="004E6331" w:rsidRPr="004E6331" w:rsidTr="002114B4">
        <w:trPr>
          <w:trHeight w:val="3414"/>
        </w:trPr>
        <w:tc>
          <w:tcPr>
            <w:tcW w:w="4644" w:type="dxa"/>
          </w:tcPr>
          <w:p w:rsidR="009E45E7" w:rsidRPr="004E6331" w:rsidRDefault="009E45E7" w:rsidP="006A2218">
            <w:pPr>
              <w:pStyle w:val="BodyTextIndent21"/>
              <w:numPr>
                <w:ilvl w:val="0"/>
                <w:numId w:val="41"/>
              </w:numPr>
              <w:ind w:left="284" w:hanging="284"/>
              <w:rPr>
                <w:rFonts w:asciiTheme="minorHAnsi" w:hAnsiTheme="minorHAnsi" w:cs="Times New Roman"/>
                <w:sz w:val="22"/>
                <w:szCs w:val="22"/>
              </w:rPr>
            </w:pPr>
            <w:r w:rsidRPr="004E6331">
              <w:rPr>
                <w:rFonts w:asciiTheme="minorHAnsi" w:hAnsiTheme="minorHAnsi" w:cs="Times New Roman"/>
                <w:sz w:val="22"/>
                <w:szCs w:val="22"/>
              </w:rPr>
              <w:lastRenderedPageBreak/>
              <w:t xml:space="preserve">všetky skutočnosti, ktoré kumulatívne spĺňajú podmienky uvedené v § 17 zákona .č 513/1991 Zb. Obchodného zákonníka v znení neskorších predpisov, t. j. skutočnosti obchodnej, výrobnej, technickej povahy súvisiace s podnikom jednej zo zmluvných strán, ktoré majú skutočnú alebo aspoň potenciálnu materiálnu alebo nemateriálnu hodnotu, nie sú v obchodných kruhoch bežne dostupné a každá zmluvná strana ich utajenie zabezpečuje, či už sú vymedzené spôsobom podľa zmluvy alebo nie. </w:t>
            </w:r>
          </w:p>
        </w:tc>
        <w:tc>
          <w:tcPr>
            <w:tcW w:w="4644" w:type="dxa"/>
          </w:tcPr>
          <w:p w:rsidR="009E45E7" w:rsidRPr="00DD6778" w:rsidRDefault="00C81863" w:rsidP="00843020">
            <w:pPr>
              <w:pStyle w:val="BodyTextIndent21"/>
              <w:numPr>
                <w:ilvl w:val="0"/>
                <w:numId w:val="42"/>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 xml:space="preserve">all the facts </w:t>
            </w:r>
            <w:r w:rsidR="008E13DE" w:rsidRPr="00DD6778">
              <w:rPr>
                <w:rFonts w:asciiTheme="minorHAnsi" w:hAnsiTheme="minorHAnsi" w:cs="Times New Roman"/>
                <w:sz w:val="22"/>
                <w:szCs w:val="22"/>
                <w:lang w:val="en-GB"/>
              </w:rPr>
              <w:t>that meet</w:t>
            </w:r>
            <w:r w:rsidRPr="00DD6778">
              <w:rPr>
                <w:rFonts w:asciiTheme="minorHAnsi" w:hAnsiTheme="minorHAnsi" w:cs="Times New Roman"/>
                <w:sz w:val="22"/>
                <w:szCs w:val="22"/>
                <w:lang w:val="en-GB"/>
              </w:rPr>
              <w:t xml:space="preserve"> the conditions specified in </w:t>
            </w:r>
            <w:r w:rsidR="00843020" w:rsidRPr="00DD6778">
              <w:rPr>
                <w:rFonts w:asciiTheme="minorHAnsi" w:hAnsiTheme="minorHAnsi" w:cs="Times New Roman"/>
                <w:sz w:val="22"/>
                <w:szCs w:val="22"/>
                <w:lang w:val="en-GB"/>
              </w:rPr>
              <w:t>Article</w:t>
            </w:r>
            <w:r w:rsidRPr="00DD6778">
              <w:rPr>
                <w:rFonts w:asciiTheme="minorHAnsi" w:hAnsiTheme="minorHAnsi" w:cs="Times New Roman"/>
                <w:sz w:val="22"/>
                <w:szCs w:val="22"/>
                <w:lang w:val="en-GB"/>
              </w:rPr>
              <w:t xml:space="preserve"> 17 of Act No. 513/1991 Coll. Commercial Code as amended cumulatively, i.e. the facts of trading, manufacturing, technical nature related to the enterprise of one Contracting Party which have actual, or at least potential, tangible or intangible value, are normally not available in the respective industry, and each Contracting Party </w:t>
            </w:r>
            <w:r w:rsidR="008E13DE" w:rsidRPr="00DD6778">
              <w:rPr>
                <w:rFonts w:asciiTheme="minorHAnsi" w:hAnsiTheme="minorHAnsi" w:cs="Times New Roman"/>
                <w:sz w:val="22"/>
                <w:szCs w:val="22"/>
                <w:lang w:val="en-GB"/>
              </w:rPr>
              <w:t>provides for</w:t>
            </w:r>
            <w:r w:rsidRPr="00DD6778">
              <w:rPr>
                <w:rFonts w:asciiTheme="minorHAnsi" w:hAnsiTheme="minorHAnsi" w:cs="Times New Roman"/>
                <w:sz w:val="22"/>
                <w:szCs w:val="22"/>
                <w:lang w:val="en-GB"/>
              </w:rPr>
              <w:t xml:space="preserve"> their </w:t>
            </w:r>
            <w:r w:rsidR="008E13DE" w:rsidRPr="00DD6778">
              <w:rPr>
                <w:rFonts w:asciiTheme="minorHAnsi" w:hAnsiTheme="minorHAnsi" w:cs="Times New Roman"/>
                <w:sz w:val="22"/>
                <w:szCs w:val="22"/>
                <w:lang w:val="en-GB"/>
              </w:rPr>
              <w:t>confidentiality</w:t>
            </w:r>
            <w:r w:rsidRPr="00DD6778">
              <w:rPr>
                <w:rFonts w:asciiTheme="minorHAnsi" w:hAnsiTheme="minorHAnsi" w:cs="Times New Roman"/>
                <w:sz w:val="22"/>
                <w:szCs w:val="22"/>
                <w:lang w:val="en-GB"/>
              </w:rPr>
              <w:t xml:space="preserve">, irrespective of whether they are </w:t>
            </w:r>
            <w:r w:rsidR="008E13DE" w:rsidRPr="00DD6778">
              <w:rPr>
                <w:rFonts w:asciiTheme="minorHAnsi" w:hAnsiTheme="minorHAnsi" w:cs="Times New Roman"/>
                <w:sz w:val="22"/>
                <w:szCs w:val="22"/>
                <w:lang w:val="en-GB"/>
              </w:rPr>
              <w:t>defined</w:t>
            </w:r>
            <w:r w:rsidRPr="00DD6778">
              <w:rPr>
                <w:rFonts w:asciiTheme="minorHAnsi" w:hAnsiTheme="minorHAnsi" w:cs="Times New Roman"/>
                <w:sz w:val="22"/>
                <w:szCs w:val="22"/>
                <w:lang w:val="en-GB"/>
              </w:rPr>
              <w:t xml:space="preserve"> </w:t>
            </w:r>
            <w:r w:rsidR="00F70782" w:rsidRPr="00DD6778">
              <w:rPr>
                <w:rFonts w:asciiTheme="minorHAnsi" w:hAnsiTheme="minorHAnsi" w:cs="Times New Roman"/>
                <w:sz w:val="22"/>
                <w:szCs w:val="22"/>
                <w:lang w:val="en-GB"/>
              </w:rPr>
              <w:t>in the manner</w:t>
            </w:r>
            <w:r w:rsidRPr="00DD6778">
              <w:rPr>
                <w:rFonts w:asciiTheme="minorHAnsi" w:hAnsiTheme="minorHAnsi" w:cs="Times New Roman"/>
                <w:sz w:val="22"/>
                <w:szCs w:val="22"/>
                <w:lang w:val="en-GB"/>
              </w:rPr>
              <w:t xml:space="preserve"> under the </w:t>
            </w:r>
            <w:r w:rsidR="00F20C72" w:rsidRPr="00DD6778">
              <w:rPr>
                <w:rFonts w:asciiTheme="minorHAnsi" w:hAnsiTheme="minorHAnsi" w:cs="Times New Roman"/>
                <w:sz w:val="22"/>
                <w:szCs w:val="22"/>
                <w:lang w:val="en-GB"/>
              </w:rPr>
              <w:t>Agreement</w:t>
            </w:r>
            <w:r w:rsidRPr="00DD6778">
              <w:rPr>
                <w:rFonts w:asciiTheme="minorHAnsi" w:hAnsiTheme="minorHAnsi" w:cs="Times New Roman"/>
                <w:sz w:val="22"/>
                <w:szCs w:val="22"/>
                <w:lang w:val="en-GB"/>
              </w:rPr>
              <w:t xml:space="preserve"> or not</w:t>
            </w:r>
            <w:r w:rsidR="009E45E7" w:rsidRPr="00DD6778">
              <w:rPr>
                <w:rFonts w:asciiTheme="minorHAnsi" w:hAnsiTheme="minorHAnsi" w:cs="Times New Roman"/>
                <w:sz w:val="22"/>
                <w:szCs w:val="22"/>
                <w:lang w:val="en-GB"/>
              </w:rPr>
              <w:t xml:space="preserve">. </w:t>
            </w:r>
          </w:p>
        </w:tc>
      </w:tr>
      <w:tr w:rsidR="004E6331" w:rsidRPr="004E6331" w:rsidTr="002114B4">
        <w:trPr>
          <w:trHeight w:val="983"/>
        </w:trPr>
        <w:tc>
          <w:tcPr>
            <w:tcW w:w="4644" w:type="dxa"/>
          </w:tcPr>
          <w:p w:rsidR="009E45E7" w:rsidRPr="004E6331" w:rsidRDefault="009E45E7" w:rsidP="006A2218">
            <w:pPr>
              <w:pStyle w:val="BodyTextIndent21"/>
              <w:numPr>
                <w:ilvl w:val="0"/>
                <w:numId w:val="38"/>
              </w:numPr>
              <w:ind w:left="284" w:hanging="284"/>
              <w:rPr>
                <w:rFonts w:asciiTheme="minorHAnsi" w:hAnsiTheme="minorHAnsi" w:cs="Times New Roman"/>
                <w:sz w:val="22"/>
                <w:szCs w:val="22"/>
              </w:rPr>
            </w:pPr>
            <w:r w:rsidRPr="004E6331">
              <w:rPr>
                <w:rFonts w:asciiTheme="minorHAnsi" w:hAnsiTheme="minorHAnsi" w:cs="Times New Roman"/>
                <w:sz w:val="22"/>
                <w:szCs w:val="22"/>
              </w:rPr>
              <w:t>Za Dôvernú informáciu sa nepovažuje informácia inak dôverná pokiaľ:</w:t>
            </w:r>
          </w:p>
        </w:tc>
        <w:tc>
          <w:tcPr>
            <w:tcW w:w="4644" w:type="dxa"/>
          </w:tcPr>
          <w:p w:rsidR="009E45E7" w:rsidRPr="00DD6778" w:rsidRDefault="00F70782" w:rsidP="006A2218">
            <w:pPr>
              <w:pStyle w:val="BodyTextIndent21"/>
              <w:numPr>
                <w:ilvl w:val="0"/>
                <w:numId w:val="44"/>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The information otherwise confidential</w:t>
            </w:r>
            <w:r w:rsidR="00C81863" w:rsidRPr="00DD6778">
              <w:rPr>
                <w:rFonts w:asciiTheme="minorHAnsi" w:hAnsiTheme="minorHAnsi" w:cs="Times New Roman"/>
                <w:sz w:val="22"/>
                <w:szCs w:val="22"/>
                <w:lang w:val="en-GB"/>
              </w:rPr>
              <w:t xml:space="preserve"> shall not be considered the Confidential Information </w:t>
            </w:r>
            <w:r w:rsidR="00112D2A" w:rsidRPr="00DD6778">
              <w:rPr>
                <w:rFonts w:asciiTheme="minorHAnsi" w:hAnsiTheme="minorHAnsi" w:cs="Times New Roman"/>
                <w:sz w:val="22"/>
                <w:szCs w:val="22"/>
                <w:lang w:val="en-GB"/>
              </w:rPr>
              <w:t>as long as</w:t>
            </w:r>
            <w:r w:rsidR="009E45E7" w:rsidRPr="00DD6778">
              <w:rPr>
                <w:rFonts w:asciiTheme="minorHAnsi" w:hAnsiTheme="minorHAnsi" w:cs="Times New Roman"/>
                <w:sz w:val="22"/>
                <w:szCs w:val="22"/>
                <w:lang w:val="en-GB"/>
              </w:rPr>
              <w:t>:</w:t>
            </w:r>
          </w:p>
        </w:tc>
      </w:tr>
      <w:tr w:rsidR="004E6331" w:rsidRPr="004E6331" w:rsidTr="002114B4">
        <w:tc>
          <w:tcPr>
            <w:tcW w:w="4644" w:type="dxa"/>
          </w:tcPr>
          <w:p w:rsidR="009E45E7" w:rsidRPr="004E6331" w:rsidRDefault="009E45E7" w:rsidP="006A2218">
            <w:pPr>
              <w:pStyle w:val="BodyTextIndent21"/>
              <w:numPr>
                <w:ilvl w:val="0"/>
                <w:numId w:val="6"/>
              </w:numPr>
              <w:ind w:left="284" w:hanging="284"/>
              <w:rPr>
                <w:rFonts w:asciiTheme="minorHAnsi" w:hAnsiTheme="minorHAnsi" w:cs="Times New Roman"/>
                <w:sz w:val="22"/>
                <w:szCs w:val="22"/>
              </w:rPr>
            </w:pPr>
            <w:r w:rsidRPr="004E6331">
              <w:rPr>
                <w:rFonts w:asciiTheme="minorHAnsi" w:hAnsiTheme="minorHAnsi" w:cs="Times New Roman"/>
                <w:sz w:val="22"/>
                <w:szCs w:val="22"/>
              </w:rPr>
              <w:t xml:space="preserve">takúto informáciu možno získať z verejného zdroja alebo bola zverejnená spôsobom, ktorý nie je porušením tejto zmluvy, </w:t>
            </w:r>
            <w:r w:rsidR="005671D9" w:rsidRPr="004E6331">
              <w:rPr>
                <w:rFonts w:asciiTheme="minorHAnsi" w:hAnsiTheme="minorHAnsi" w:cs="Times New Roman"/>
                <w:sz w:val="22"/>
                <w:szCs w:val="22"/>
              </w:rPr>
              <w:t>i</w:t>
            </w:r>
            <w:r w:rsidRPr="004E6331">
              <w:rPr>
                <w:rFonts w:asciiTheme="minorHAnsi" w:hAnsiTheme="minorHAnsi" w:cs="Times New Roman"/>
                <w:sz w:val="22"/>
                <w:szCs w:val="22"/>
              </w:rPr>
              <w:t xml:space="preserve">ného zmluvného dojednania alebo Prevádzkového poriadku, </w:t>
            </w:r>
          </w:p>
        </w:tc>
        <w:tc>
          <w:tcPr>
            <w:tcW w:w="4644" w:type="dxa"/>
          </w:tcPr>
          <w:p w:rsidR="009E45E7" w:rsidRPr="00DD6778" w:rsidRDefault="00C81863" w:rsidP="006A2218">
            <w:pPr>
              <w:pStyle w:val="BodyTextIndent21"/>
              <w:numPr>
                <w:ilvl w:val="0"/>
                <w:numId w:val="43"/>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the information is available from a public source or has been disclosed in a manner</w:t>
            </w:r>
            <w:r w:rsidR="008E13DE" w:rsidRPr="00DD6778">
              <w:rPr>
                <w:rFonts w:asciiTheme="minorHAnsi" w:hAnsiTheme="minorHAnsi" w:cs="Times New Roman"/>
                <w:sz w:val="22"/>
                <w:szCs w:val="22"/>
                <w:lang w:val="en-GB"/>
              </w:rPr>
              <w:t xml:space="preserve"> which does not constitute a</w:t>
            </w:r>
            <w:r w:rsidRPr="00DD6778">
              <w:rPr>
                <w:rFonts w:asciiTheme="minorHAnsi" w:hAnsiTheme="minorHAnsi" w:cs="Times New Roman"/>
                <w:sz w:val="22"/>
                <w:szCs w:val="22"/>
                <w:lang w:val="en-GB"/>
              </w:rPr>
              <w:t xml:space="preserve"> breach of this </w:t>
            </w:r>
            <w:r w:rsidR="00F20C72" w:rsidRPr="00DD6778">
              <w:rPr>
                <w:rFonts w:asciiTheme="minorHAnsi" w:hAnsiTheme="minorHAnsi" w:cs="Times New Roman"/>
                <w:sz w:val="22"/>
                <w:szCs w:val="22"/>
                <w:lang w:val="en-GB"/>
              </w:rPr>
              <w:t>Agreement</w:t>
            </w:r>
            <w:r w:rsidRPr="00DD6778">
              <w:rPr>
                <w:rFonts w:asciiTheme="minorHAnsi" w:hAnsiTheme="minorHAnsi" w:cs="Times New Roman"/>
                <w:sz w:val="22"/>
                <w:szCs w:val="22"/>
                <w:lang w:val="en-GB"/>
              </w:rPr>
              <w:t xml:space="preserve">, </w:t>
            </w:r>
            <w:r w:rsidR="00F70782" w:rsidRPr="00DD6778">
              <w:rPr>
                <w:rFonts w:asciiTheme="minorHAnsi" w:hAnsiTheme="minorHAnsi" w:cs="Times New Roman"/>
                <w:sz w:val="22"/>
                <w:szCs w:val="22"/>
                <w:lang w:val="en-GB"/>
              </w:rPr>
              <w:t>other</w:t>
            </w:r>
            <w:r w:rsidRPr="00DD6778">
              <w:rPr>
                <w:rFonts w:asciiTheme="minorHAnsi" w:hAnsiTheme="minorHAnsi" w:cs="Times New Roman"/>
                <w:sz w:val="22"/>
                <w:szCs w:val="22"/>
                <w:lang w:val="en-GB"/>
              </w:rPr>
              <w:t xml:space="preserve"> </w:t>
            </w:r>
            <w:r w:rsidR="00F70782" w:rsidRPr="00DD6778">
              <w:rPr>
                <w:rFonts w:asciiTheme="minorHAnsi" w:hAnsiTheme="minorHAnsi" w:cs="Times New Roman"/>
                <w:sz w:val="22"/>
                <w:szCs w:val="22"/>
                <w:lang w:val="en-GB"/>
              </w:rPr>
              <w:t>contractual a</w:t>
            </w:r>
            <w:r w:rsidRPr="00DD6778">
              <w:rPr>
                <w:rFonts w:asciiTheme="minorHAnsi" w:hAnsiTheme="minorHAnsi" w:cs="Times New Roman"/>
                <w:sz w:val="22"/>
                <w:szCs w:val="22"/>
                <w:lang w:val="en-GB"/>
              </w:rPr>
              <w:t>rrangement, or the Rules of Operation</w:t>
            </w:r>
            <w:r w:rsidR="009E45E7" w:rsidRPr="00DD6778">
              <w:rPr>
                <w:rFonts w:asciiTheme="minorHAnsi" w:hAnsiTheme="minorHAnsi" w:cs="Times New Roman"/>
                <w:sz w:val="22"/>
                <w:szCs w:val="22"/>
                <w:lang w:val="en-GB"/>
              </w:rPr>
              <w:t xml:space="preserve">, </w:t>
            </w:r>
          </w:p>
        </w:tc>
      </w:tr>
      <w:tr w:rsidR="004E6331" w:rsidRPr="004E6331" w:rsidTr="002114B4">
        <w:trPr>
          <w:trHeight w:val="988"/>
        </w:trPr>
        <w:tc>
          <w:tcPr>
            <w:tcW w:w="4644" w:type="dxa"/>
          </w:tcPr>
          <w:p w:rsidR="009E45E7" w:rsidRPr="004E6331" w:rsidRDefault="009E45E7" w:rsidP="006A2218">
            <w:pPr>
              <w:pStyle w:val="BodyTextIndent21"/>
              <w:numPr>
                <w:ilvl w:val="0"/>
                <w:numId w:val="43"/>
              </w:numPr>
              <w:ind w:left="284" w:hanging="284"/>
              <w:rPr>
                <w:rFonts w:asciiTheme="minorHAnsi" w:hAnsiTheme="minorHAnsi" w:cs="Times New Roman"/>
                <w:sz w:val="22"/>
                <w:szCs w:val="22"/>
              </w:rPr>
            </w:pPr>
            <w:r w:rsidRPr="004E6331">
              <w:rPr>
                <w:rFonts w:asciiTheme="minorHAnsi" w:hAnsiTheme="minorHAnsi" w:cs="Times New Roman"/>
                <w:sz w:val="22"/>
                <w:szCs w:val="22"/>
              </w:rPr>
              <w:t xml:space="preserve">takúto informáciu zmluvné strany poznali pred jej poskytnutím bez povinnosti mlčanlivosti, </w:t>
            </w:r>
          </w:p>
        </w:tc>
        <w:tc>
          <w:tcPr>
            <w:tcW w:w="4644" w:type="dxa"/>
          </w:tcPr>
          <w:p w:rsidR="009E45E7" w:rsidRPr="00DD6778" w:rsidRDefault="00535AC5" w:rsidP="006A2218">
            <w:pPr>
              <w:pStyle w:val="BodyTextIndent21"/>
              <w:numPr>
                <w:ilvl w:val="0"/>
                <w:numId w:val="45"/>
              </w:numPr>
              <w:ind w:left="318" w:hanging="318"/>
              <w:rPr>
                <w:rFonts w:asciiTheme="minorHAnsi" w:hAnsiTheme="minorHAnsi" w:cs="Times New Roman"/>
                <w:sz w:val="22"/>
                <w:szCs w:val="22"/>
                <w:lang w:val="en-GB"/>
              </w:rPr>
            </w:pPr>
            <w:r w:rsidRPr="00DD6778">
              <w:rPr>
                <w:rFonts w:asciiTheme="minorHAnsi" w:hAnsiTheme="minorHAnsi" w:cs="Times New Roman"/>
                <w:sz w:val="22"/>
                <w:szCs w:val="22"/>
                <w:lang w:val="en-GB"/>
              </w:rPr>
              <w:t xml:space="preserve">the information </w:t>
            </w:r>
            <w:r w:rsidR="008E13DE" w:rsidRPr="00DD6778">
              <w:rPr>
                <w:rFonts w:asciiTheme="minorHAnsi" w:hAnsiTheme="minorHAnsi" w:cs="Times New Roman"/>
                <w:sz w:val="22"/>
                <w:szCs w:val="22"/>
                <w:lang w:val="en-GB"/>
              </w:rPr>
              <w:t>has been</w:t>
            </w:r>
            <w:r w:rsidRPr="00DD6778">
              <w:rPr>
                <w:rFonts w:asciiTheme="minorHAnsi" w:hAnsiTheme="minorHAnsi" w:cs="Times New Roman"/>
                <w:sz w:val="22"/>
                <w:szCs w:val="22"/>
                <w:lang w:val="en-GB"/>
              </w:rPr>
              <w:t xml:space="preserve"> already known to the Contracting Parties prior to its disclosure without the confidentiality obligation</w:t>
            </w:r>
            <w:r w:rsidR="009E45E7" w:rsidRPr="00DD6778">
              <w:rPr>
                <w:rFonts w:asciiTheme="minorHAnsi" w:hAnsiTheme="minorHAnsi" w:cs="Times New Roman"/>
                <w:sz w:val="22"/>
                <w:szCs w:val="22"/>
                <w:lang w:val="en-GB"/>
              </w:rPr>
              <w:t xml:space="preserve">, </w:t>
            </w:r>
          </w:p>
        </w:tc>
      </w:tr>
      <w:tr w:rsidR="004E6331" w:rsidRPr="004E6331" w:rsidTr="002114B4">
        <w:trPr>
          <w:trHeight w:val="1852"/>
        </w:trPr>
        <w:tc>
          <w:tcPr>
            <w:tcW w:w="4644" w:type="dxa"/>
          </w:tcPr>
          <w:p w:rsidR="009E45E7" w:rsidRPr="004E6331" w:rsidRDefault="009E45E7" w:rsidP="006A2218">
            <w:pPr>
              <w:pStyle w:val="BodyTextIndent21"/>
              <w:numPr>
                <w:ilvl w:val="0"/>
                <w:numId w:val="45"/>
              </w:numPr>
              <w:ind w:left="284" w:hanging="284"/>
              <w:rPr>
                <w:rFonts w:asciiTheme="minorHAnsi" w:hAnsiTheme="minorHAnsi" w:cs="Times New Roman"/>
                <w:sz w:val="22"/>
                <w:szCs w:val="22"/>
              </w:rPr>
            </w:pPr>
            <w:r w:rsidRPr="004E6331">
              <w:rPr>
                <w:rFonts w:asciiTheme="minorHAnsi" w:hAnsiTheme="minorHAnsi" w:cs="Times New Roman"/>
                <w:sz w:val="22"/>
                <w:szCs w:val="22"/>
              </w:rPr>
              <w:t>takáto informácia bola poskytnutá zmluvnej strane od tretej osoby bez povinnosti mlčanlivosti, pričom táto tretia osoba bola oprávnená takúto informáciu poskytnúť a dotknutá zmluvná strana môže tieto skutočnosti preukázať.</w:t>
            </w:r>
          </w:p>
        </w:tc>
        <w:tc>
          <w:tcPr>
            <w:tcW w:w="4644" w:type="dxa"/>
          </w:tcPr>
          <w:p w:rsidR="009E45E7" w:rsidRPr="00DD6778" w:rsidRDefault="00535AC5" w:rsidP="006A2218">
            <w:pPr>
              <w:pStyle w:val="BodyTextIndent21"/>
              <w:numPr>
                <w:ilvl w:val="0"/>
                <w:numId w:val="46"/>
              </w:numPr>
              <w:ind w:left="318" w:hanging="318"/>
              <w:rPr>
                <w:rFonts w:asciiTheme="minorHAnsi" w:hAnsiTheme="minorHAnsi" w:cs="Times New Roman"/>
                <w:sz w:val="22"/>
                <w:szCs w:val="22"/>
                <w:lang w:val="en-GB"/>
              </w:rPr>
            </w:pPr>
            <w:proofErr w:type="gramStart"/>
            <w:r w:rsidRPr="00DD6778">
              <w:rPr>
                <w:rFonts w:asciiTheme="minorHAnsi" w:hAnsiTheme="minorHAnsi" w:cs="Times New Roman"/>
                <w:sz w:val="22"/>
                <w:szCs w:val="22"/>
                <w:lang w:val="en-GB"/>
              </w:rPr>
              <w:t>the</w:t>
            </w:r>
            <w:proofErr w:type="gramEnd"/>
            <w:r w:rsidRPr="00DD6778">
              <w:rPr>
                <w:rFonts w:asciiTheme="minorHAnsi" w:hAnsiTheme="minorHAnsi" w:cs="Times New Roman"/>
                <w:sz w:val="22"/>
                <w:szCs w:val="22"/>
                <w:lang w:val="en-GB"/>
              </w:rPr>
              <w:t xml:space="preserve"> information has been disclosed to the Contracting Party by third person </w:t>
            </w:r>
            <w:r w:rsidR="00F70782" w:rsidRPr="00DD6778">
              <w:rPr>
                <w:rFonts w:asciiTheme="minorHAnsi" w:hAnsiTheme="minorHAnsi" w:cs="Times New Roman"/>
                <w:sz w:val="22"/>
                <w:szCs w:val="22"/>
                <w:lang w:val="en-GB"/>
              </w:rPr>
              <w:t>under no</w:t>
            </w:r>
            <w:r w:rsidRPr="00DD6778">
              <w:rPr>
                <w:rFonts w:asciiTheme="minorHAnsi" w:hAnsiTheme="minorHAnsi" w:cs="Times New Roman"/>
                <w:sz w:val="22"/>
                <w:szCs w:val="22"/>
                <w:lang w:val="en-GB"/>
              </w:rPr>
              <w:t xml:space="preserve"> confidentiality obligation, and such a third </w:t>
            </w:r>
            <w:r w:rsidR="008E13DE" w:rsidRPr="00DD6778">
              <w:rPr>
                <w:rFonts w:asciiTheme="minorHAnsi" w:hAnsiTheme="minorHAnsi" w:cs="Times New Roman"/>
                <w:sz w:val="22"/>
                <w:szCs w:val="22"/>
                <w:lang w:val="en-GB"/>
              </w:rPr>
              <w:t>person</w:t>
            </w:r>
            <w:r w:rsidRPr="00DD6778">
              <w:rPr>
                <w:rFonts w:asciiTheme="minorHAnsi" w:hAnsiTheme="minorHAnsi" w:cs="Times New Roman"/>
                <w:sz w:val="22"/>
                <w:szCs w:val="22"/>
                <w:lang w:val="en-GB"/>
              </w:rPr>
              <w:t xml:space="preserve"> </w:t>
            </w:r>
            <w:r w:rsidR="00F70782" w:rsidRPr="00DD6778">
              <w:rPr>
                <w:rFonts w:asciiTheme="minorHAnsi" w:hAnsiTheme="minorHAnsi" w:cs="Times New Roman"/>
                <w:sz w:val="22"/>
                <w:szCs w:val="22"/>
                <w:lang w:val="en-GB"/>
              </w:rPr>
              <w:t>has been authorised to</w:t>
            </w:r>
            <w:r w:rsidRPr="00DD6778">
              <w:rPr>
                <w:rFonts w:asciiTheme="minorHAnsi" w:hAnsiTheme="minorHAnsi" w:cs="Times New Roman"/>
                <w:sz w:val="22"/>
                <w:szCs w:val="22"/>
                <w:lang w:val="en-GB"/>
              </w:rPr>
              <w:t xml:space="preserve"> </w:t>
            </w:r>
            <w:r w:rsidR="00F70782" w:rsidRPr="00DD6778">
              <w:rPr>
                <w:rFonts w:asciiTheme="minorHAnsi" w:hAnsiTheme="minorHAnsi" w:cs="Times New Roman"/>
                <w:sz w:val="22"/>
                <w:szCs w:val="22"/>
                <w:lang w:val="en-GB"/>
              </w:rPr>
              <w:t>disclose the information</w:t>
            </w:r>
            <w:r w:rsidRPr="00DD6778">
              <w:rPr>
                <w:rFonts w:asciiTheme="minorHAnsi" w:hAnsiTheme="minorHAnsi" w:cs="Times New Roman"/>
                <w:sz w:val="22"/>
                <w:szCs w:val="22"/>
                <w:lang w:val="en-GB"/>
              </w:rPr>
              <w:t xml:space="preserve"> and the Contracting Party </w:t>
            </w:r>
            <w:r w:rsidR="00F70782" w:rsidRPr="00DD6778">
              <w:rPr>
                <w:rFonts w:asciiTheme="minorHAnsi" w:hAnsiTheme="minorHAnsi" w:cs="Times New Roman"/>
                <w:sz w:val="22"/>
                <w:szCs w:val="22"/>
                <w:lang w:val="en-GB"/>
              </w:rPr>
              <w:t xml:space="preserve">concerned </w:t>
            </w:r>
            <w:r w:rsidRPr="00DD6778">
              <w:rPr>
                <w:rFonts w:asciiTheme="minorHAnsi" w:hAnsiTheme="minorHAnsi" w:cs="Times New Roman"/>
                <w:sz w:val="22"/>
                <w:szCs w:val="22"/>
                <w:lang w:val="en-GB"/>
              </w:rPr>
              <w:t>is able to demonstrate these facts</w:t>
            </w:r>
            <w:r w:rsidR="009E45E7" w:rsidRPr="00DD6778">
              <w:rPr>
                <w:rFonts w:asciiTheme="minorHAnsi" w:hAnsiTheme="minorHAnsi" w:cs="Times New Roman"/>
                <w:sz w:val="22"/>
                <w:szCs w:val="22"/>
                <w:lang w:val="en-GB"/>
              </w:rPr>
              <w:t>.</w:t>
            </w:r>
          </w:p>
        </w:tc>
      </w:tr>
      <w:tr w:rsidR="004E6331" w:rsidRPr="004E6331" w:rsidTr="002114B4">
        <w:trPr>
          <w:trHeight w:val="312"/>
        </w:trPr>
        <w:tc>
          <w:tcPr>
            <w:tcW w:w="4644" w:type="dxa"/>
          </w:tcPr>
          <w:p w:rsidR="009E45E7" w:rsidRPr="004E6331" w:rsidRDefault="009E45E7" w:rsidP="006A2218">
            <w:pPr>
              <w:pStyle w:val="Odsekzoznamu"/>
              <w:numPr>
                <w:ilvl w:val="0"/>
                <w:numId w:val="14"/>
              </w:numPr>
              <w:ind w:left="284" w:hanging="284"/>
              <w:rPr>
                <w:szCs w:val="22"/>
              </w:rPr>
            </w:pPr>
            <w:r w:rsidRPr="004E6331">
              <w:rPr>
                <w:szCs w:val="22"/>
              </w:rPr>
              <w:t>Zmluvné strany sa zaväzujú:</w:t>
            </w:r>
          </w:p>
        </w:tc>
        <w:tc>
          <w:tcPr>
            <w:tcW w:w="4644" w:type="dxa"/>
          </w:tcPr>
          <w:p w:rsidR="009E45E7" w:rsidRPr="00DD6778" w:rsidRDefault="00DB039A" w:rsidP="006A2218">
            <w:pPr>
              <w:pStyle w:val="Odsekzoznamu"/>
              <w:numPr>
                <w:ilvl w:val="0"/>
                <w:numId w:val="47"/>
              </w:numPr>
              <w:ind w:left="318" w:hanging="318"/>
              <w:rPr>
                <w:szCs w:val="22"/>
                <w:lang w:val="en-GB"/>
              </w:rPr>
            </w:pPr>
            <w:r w:rsidRPr="00DD6778">
              <w:rPr>
                <w:szCs w:val="22"/>
                <w:lang w:val="en-GB"/>
              </w:rPr>
              <w:t>The Contracting Parties agree</w:t>
            </w:r>
            <w:r w:rsidR="009E45E7" w:rsidRPr="00DD6778">
              <w:rPr>
                <w:szCs w:val="22"/>
                <w:lang w:val="en-GB"/>
              </w:rPr>
              <w:t>:</w:t>
            </w:r>
          </w:p>
        </w:tc>
      </w:tr>
      <w:tr w:rsidR="004E6331" w:rsidRPr="004E6331" w:rsidTr="002114B4">
        <w:trPr>
          <w:trHeight w:val="3973"/>
        </w:trPr>
        <w:tc>
          <w:tcPr>
            <w:tcW w:w="4644" w:type="dxa"/>
          </w:tcPr>
          <w:p w:rsidR="009E45E7" w:rsidRPr="004E6331" w:rsidRDefault="009E45E7" w:rsidP="00051FF9">
            <w:pPr>
              <w:pStyle w:val="Odsekzoznamu"/>
              <w:numPr>
                <w:ilvl w:val="0"/>
                <w:numId w:val="7"/>
              </w:numPr>
              <w:ind w:left="284" w:hanging="284"/>
              <w:rPr>
                <w:szCs w:val="22"/>
              </w:rPr>
            </w:pPr>
            <w:r w:rsidRPr="004E6331">
              <w:rPr>
                <w:szCs w:val="22"/>
              </w:rPr>
              <w:t>zachovávať dôvernosť a mlčanlivosť o všetkých Dôverných informáciách pos</w:t>
            </w:r>
            <w:r w:rsidR="00051FF9">
              <w:rPr>
                <w:szCs w:val="22"/>
              </w:rPr>
              <w:t>kytnutých druhej zmluvnej strane</w:t>
            </w:r>
            <w:r w:rsidRPr="004E6331">
              <w:rPr>
                <w:szCs w:val="22"/>
              </w:rPr>
              <w:t xml:space="preserve"> na základe tejto zmluvy a prístupu účastníka v Centrálnom depozitári, osobitných zmluvných dojednaní, Prevádzkového poriadku alebo právnych predpisov a prijať všetky opatrenia potrebné na ochranu Dôverných informácií, pričom povinnosť mlčanlivosti trvá počas trvania tejto zmluvy, ako aj po jej zániku, ak ju </w:t>
            </w:r>
            <w:r w:rsidR="005149A4" w:rsidRPr="004E6331">
              <w:rPr>
                <w:szCs w:val="22"/>
              </w:rPr>
              <w:t xml:space="preserve"> </w:t>
            </w:r>
            <w:r w:rsidRPr="004E6331">
              <w:rPr>
                <w:szCs w:val="22"/>
              </w:rPr>
              <w:t>druhá zmluvná strana tejto povinností písomne nezbaví,</w:t>
            </w:r>
          </w:p>
        </w:tc>
        <w:tc>
          <w:tcPr>
            <w:tcW w:w="4644" w:type="dxa"/>
          </w:tcPr>
          <w:p w:rsidR="009E45E7" w:rsidRPr="00DD6778" w:rsidRDefault="00535AC5" w:rsidP="00051FF9">
            <w:pPr>
              <w:pStyle w:val="Odsekzoznamu"/>
              <w:numPr>
                <w:ilvl w:val="0"/>
                <w:numId w:val="48"/>
              </w:numPr>
              <w:spacing w:before="240"/>
              <w:ind w:left="318" w:hanging="318"/>
              <w:rPr>
                <w:szCs w:val="22"/>
                <w:lang w:val="en-GB"/>
              </w:rPr>
            </w:pPr>
            <w:proofErr w:type="gramStart"/>
            <w:r w:rsidRPr="00DD6778">
              <w:rPr>
                <w:szCs w:val="22"/>
                <w:lang w:val="en-GB"/>
              </w:rPr>
              <w:t>to</w:t>
            </w:r>
            <w:proofErr w:type="gramEnd"/>
            <w:r w:rsidRPr="00DD6778">
              <w:rPr>
                <w:szCs w:val="22"/>
                <w:lang w:val="en-GB"/>
              </w:rPr>
              <w:t xml:space="preserve"> keep confidential all the Confidential Information disclosed to the other Contracting Party under this </w:t>
            </w:r>
            <w:r w:rsidR="00F20C72" w:rsidRPr="00DD6778">
              <w:rPr>
                <w:szCs w:val="22"/>
                <w:lang w:val="en-GB"/>
              </w:rPr>
              <w:t>Agreement</w:t>
            </w:r>
            <w:r w:rsidRPr="00DD6778">
              <w:rPr>
                <w:szCs w:val="22"/>
                <w:lang w:val="en-GB"/>
              </w:rPr>
              <w:t xml:space="preserve"> and participant access in the Central Depository, the Special Contractual Arrangements, the Rules of Operation,</w:t>
            </w:r>
            <w:r w:rsidR="00931B64" w:rsidRPr="00DD6778">
              <w:rPr>
                <w:szCs w:val="22"/>
                <w:lang w:val="en-GB"/>
              </w:rPr>
              <w:t xml:space="preserve"> or the Legal R</w:t>
            </w:r>
            <w:r w:rsidRPr="00DD6778">
              <w:rPr>
                <w:szCs w:val="22"/>
                <w:lang w:val="en-GB"/>
              </w:rPr>
              <w:t xml:space="preserve">egulations, and to take any measures necessary to protect the Confidential Information. The obligation of confidentiality shall continue throughout the </w:t>
            </w:r>
            <w:r w:rsidR="00051FF9" w:rsidRPr="00DD6778">
              <w:rPr>
                <w:szCs w:val="22"/>
                <w:lang w:val="en-GB"/>
              </w:rPr>
              <w:t>duration</w:t>
            </w:r>
            <w:r w:rsidRPr="00DD6778">
              <w:rPr>
                <w:szCs w:val="22"/>
                <w:lang w:val="en-GB"/>
              </w:rPr>
              <w:t xml:space="preserve"> of this </w:t>
            </w:r>
            <w:r w:rsidR="00F20C72" w:rsidRPr="00DD6778">
              <w:rPr>
                <w:szCs w:val="22"/>
                <w:lang w:val="en-GB"/>
              </w:rPr>
              <w:t>Agreement</w:t>
            </w:r>
            <w:r w:rsidRPr="00DD6778">
              <w:rPr>
                <w:szCs w:val="22"/>
                <w:lang w:val="en-GB"/>
              </w:rPr>
              <w:t xml:space="preserve"> and survive the termination hereof unless the Contracting Party releases the other Contracting Party from this obligation in writing</w:t>
            </w:r>
            <w:r w:rsidR="009E45E7" w:rsidRPr="00DD6778">
              <w:rPr>
                <w:szCs w:val="22"/>
                <w:lang w:val="en-GB"/>
              </w:rPr>
              <w:t>,</w:t>
            </w:r>
          </w:p>
        </w:tc>
      </w:tr>
      <w:tr w:rsidR="004E6331" w:rsidRPr="004E6331" w:rsidTr="002114B4">
        <w:trPr>
          <w:trHeight w:val="1572"/>
        </w:trPr>
        <w:tc>
          <w:tcPr>
            <w:tcW w:w="4644" w:type="dxa"/>
          </w:tcPr>
          <w:p w:rsidR="009E45E7" w:rsidRPr="004E6331" w:rsidRDefault="009E45E7" w:rsidP="00051FF9">
            <w:pPr>
              <w:pStyle w:val="Odsekzoznamu"/>
              <w:numPr>
                <w:ilvl w:val="0"/>
                <w:numId w:val="48"/>
              </w:numPr>
              <w:ind w:left="284" w:hanging="284"/>
              <w:rPr>
                <w:szCs w:val="22"/>
              </w:rPr>
            </w:pPr>
            <w:r w:rsidRPr="004E6331">
              <w:lastRenderedPageBreak/>
              <w:t>bez výslovného predchádzajúceho písomného súhlasu od druhej zmluvnej strany neposkytnúť akúkoľvek Dôvernú informáciu tretej strane, okrem prípadov stanovených v tejto zmluve a v právnych predpisoch,</w:t>
            </w:r>
          </w:p>
        </w:tc>
        <w:tc>
          <w:tcPr>
            <w:tcW w:w="4644" w:type="dxa"/>
          </w:tcPr>
          <w:p w:rsidR="009E45E7" w:rsidRPr="00DD6778" w:rsidRDefault="00535AC5" w:rsidP="006A2218">
            <w:pPr>
              <w:pStyle w:val="Odsekzoznamu"/>
              <w:numPr>
                <w:ilvl w:val="0"/>
                <w:numId w:val="49"/>
              </w:numPr>
              <w:spacing w:before="240"/>
              <w:ind w:left="318" w:hanging="318"/>
              <w:rPr>
                <w:szCs w:val="22"/>
                <w:lang w:val="en-GB"/>
              </w:rPr>
            </w:pPr>
            <w:r w:rsidRPr="00DD6778">
              <w:rPr>
                <w:lang w:val="en-GB"/>
              </w:rPr>
              <w:t>not to disclose any Confidential Information to any third party without the prior explicit written consent of other Contracting Party, except for the cas</w:t>
            </w:r>
            <w:r w:rsidR="00931B64" w:rsidRPr="00DD6778">
              <w:rPr>
                <w:lang w:val="en-GB"/>
              </w:rPr>
              <w:t>es set forth herein and in the Legal R</w:t>
            </w:r>
            <w:r w:rsidRPr="00DD6778">
              <w:rPr>
                <w:lang w:val="en-GB"/>
              </w:rPr>
              <w:t>egulations</w:t>
            </w:r>
            <w:r w:rsidR="009E45E7" w:rsidRPr="00DD6778">
              <w:rPr>
                <w:lang w:val="en-GB"/>
              </w:rPr>
              <w:t>,</w:t>
            </w:r>
          </w:p>
        </w:tc>
      </w:tr>
      <w:tr w:rsidR="004E6331" w:rsidRPr="004E6331" w:rsidTr="002114B4">
        <w:tc>
          <w:tcPr>
            <w:tcW w:w="4644" w:type="dxa"/>
          </w:tcPr>
          <w:p w:rsidR="009E45E7" w:rsidRPr="004E6331" w:rsidRDefault="009E45E7" w:rsidP="006A2218">
            <w:pPr>
              <w:pStyle w:val="Odsekzoznamu"/>
              <w:numPr>
                <w:ilvl w:val="0"/>
                <w:numId w:val="47"/>
              </w:numPr>
              <w:ind w:left="284" w:hanging="284"/>
              <w:rPr>
                <w:szCs w:val="22"/>
                <w:lang w:eastAsia="cs-CZ"/>
              </w:rPr>
            </w:pPr>
            <w:r w:rsidRPr="004E6331">
              <w:rPr>
                <w:szCs w:val="22"/>
              </w:rPr>
              <w:t>Akékoľvek Dôverné informácie, ktoré jedna zmluvná strana získa od druhej zmluvnej strany môžu byť druhou zmluvnou stranou  využité výlučne pri príprave a realizácii činností, ktoré sú zmluvnými stranami dohodnuté alebo písomne odsúhlasené.</w:t>
            </w:r>
          </w:p>
        </w:tc>
        <w:tc>
          <w:tcPr>
            <w:tcW w:w="4644" w:type="dxa"/>
          </w:tcPr>
          <w:p w:rsidR="009E45E7" w:rsidRPr="00DD6778" w:rsidRDefault="00535AC5" w:rsidP="006A2218">
            <w:pPr>
              <w:pStyle w:val="Odsekzoznamu"/>
              <w:numPr>
                <w:ilvl w:val="0"/>
                <w:numId w:val="50"/>
              </w:numPr>
              <w:ind w:left="318" w:hanging="318"/>
              <w:rPr>
                <w:szCs w:val="22"/>
                <w:lang w:val="en-GB" w:eastAsia="cs-CZ"/>
              </w:rPr>
            </w:pPr>
            <w:r w:rsidRPr="00DD6778">
              <w:rPr>
                <w:szCs w:val="22"/>
                <w:lang w:val="en-GB"/>
              </w:rPr>
              <w:t>Any Confidential Information obtained by one Contracting Party from the other Contracting Party may be used by the other Contracting Party solely in the preparation and performance of activities agreed or approved by the Contracting Parties in writing</w:t>
            </w:r>
            <w:r w:rsidR="00DB039A" w:rsidRPr="00DD6778">
              <w:rPr>
                <w:szCs w:val="22"/>
                <w:lang w:val="en-GB"/>
              </w:rPr>
              <w:t xml:space="preserve">. </w:t>
            </w:r>
          </w:p>
          <w:p w:rsidR="00DB039A" w:rsidRPr="00DD6778" w:rsidRDefault="00DB039A" w:rsidP="006A2218">
            <w:pPr>
              <w:pStyle w:val="Odsekzoznamu"/>
              <w:ind w:left="318" w:hanging="318"/>
              <w:rPr>
                <w:szCs w:val="22"/>
                <w:lang w:val="en-GB" w:eastAsia="cs-CZ"/>
              </w:rPr>
            </w:pPr>
          </w:p>
        </w:tc>
      </w:tr>
      <w:tr w:rsidR="004E6331" w:rsidRPr="004E6331" w:rsidTr="002114B4">
        <w:trPr>
          <w:trHeight w:val="2773"/>
        </w:trPr>
        <w:tc>
          <w:tcPr>
            <w:tcW w:w="4644" w:type="dxa"/>
          </w:tcPr>
          <w:p w:rsidR="009E45E7" w:rsidRPr="004E6331" w:rsidRDefault="009E45E7" w:rsidP="00051FF9">
            <w:pPr>
              <w:pStyle w:val="Odsekzoznamu"/>
              <w:numPr>
                <w:ilvl w:val="0"/>
                <w:numId w:val="50"/>
              </w:numPr>
              <w:ind w:left="284" w:hanging="284"/>
              <w:rPr>
                <w:szCs w:val="22"/>
              </w:rPr>
            </w:pPr>
            <w:r w:rsidRPr="004E6331">
              <w:rPr>
                <w:szCs w:val="22"/>
              </w:rPr>
              <w:t>Centrálny depozitár sa zaväzuje dodržiavať mlčanlivosť o všetkých dokladoch a informáciách, ktoré získal od Účastníka v súvislosti  s preukázaním kritérií účasti podľa Prevádzkového poriadku, vrátane dokladov a informácií poskytnutých zo strany Účastníka za účelom následného hodnotenia splnenia kritérií účasti, výkonu kontroly</w:t>
            </w:r>
            <w:r w:rsidR="003B47E1">
              <w:rPr>
                <w:szCs w:val="22"/>
              </w:rPr>
              <w:t>, riadenia rizík</w:t>
            </w:r>
            <w:r w:rsidRPr="004E6331">
              <w:rPr>
                <w:szCs w:val="22"/>
              </w:rPr>
              <w:t xml:space="preserve"> alebo  auditu.</w:t>
            </w:r>
          </w:p>
        </w:tc>
        <w:tc>
          <w:tcPr>
            <w:tcW w:w="4644" w:type="dxa"/>
          </w:tcPr>
          <w:p w:rsidR="009E45E7" w:rsidRPr="00F641E3" w:rsidRDefault="00535AC5" w:rsidP="006A2218">
            <w:pPr>
              <w:pStyle w:val="Odsekzoznamu"/>
              <w:numPr>
                <w:ilvl w:val="0"/>
                <w:numId w:val="51"/>
              </w:numPr>
              <w:spacing w:before="240"/>
              <w:ind w:left="318" w:hanging="318"/>
              <w:rPr>
                <w:szCs w:val="22"/>
                <w:lang w:val="en-GB"/>
              </w:rPr>
            </w:pPr>
            <w:r w:rsidRPr="00F641E3">
              <w:rPr>
                <w:szCs w:val="22"/>
                <w:lang w:val="en-GB"/>
              </w:rPr>
              <w:t xml:space="preserve">The Central Depository agrees to keep </w:t>
            </w:r>
            <w:r w:rsidR="008E13DE" w:rsidRPr="00F641E3">
              <w:rPr>
                <w:szCs w:val="22"/>
                <w:lang w:val="en-GB"/>
              </w:rPr>
              <w:t xml:space="preserve">confidential </w:t>
            </w:r>
            <w:r w:rsidRPr="00F641E3">
              <w:rPr>
                <w:szCs w:val="22"/>
                <w:lang w:val="en-GB"/>
              </w:rPr>
              <w:t xml:space="preserve">all the documents and information received from </w:t>
            </w:r>
            <w:r w:rsidRPr="00F641E3">
              <w:rPr>
                <w:lang w:val="en-GB"/>
              </w:rPr>
              <w:t xml:space="preserve">the Participant </w:t>
            </w:r>
            <w:r w:rsidRPr="00F641E3">
              <w:rPr>
                <w:szCs w:val="22"/>
                <w:lang w:val="en-GB"/>
              </w:rPr>
              <w:t>in connection with</w:t>
            </w:r>
            <w:r w:rsidR="00F70782" w:rsidRPr="00F641E3">
              <w:rPr>
                <w:szCs w:val="22"/>
                <w:lang w:val="en-GB"/>
              </w:rPr>
              <w:t xml:space="preserve"> demonstration of the</w:t>
            </w:r>
            <w:r w:rsidRPr="00F641E3">
              <w:rPr>
                <w:szCs w:val="22"/>
                <w:lang w:val="en-GB"/>
              </w:rPr>
              <w:t xml:space="preserve"> participation criteria under the Rules of Operation, including the documents and information provided by </w:t>
            </w:r>
            <w:r w:rsidRPr="00F641E3">
              <w:rPr>
                <w:lang w:val="en-GB"/>
              </w:rPr>
              <w:t xml:space="preserve">the Participant </w:t>
            </w:r>
            <w:r w:rsidRPr="00F641E3">
              <w:rPr>
                <w:szCs w:val="22"/>
                <w:lang w:val="en-GB"/>
              </w:rPr>
              <w:t xml:space="preserve">for the purpose of subsequent evaluation of fulfilment of the participation criteria, </w:t>
            </w:r>
            <w:r w:rsidR="00F70782" w:rsidRPr="00F641E3">
              <w:rPr>
                <w:szCs w:val="22"/>
                <w:lang w:val="en-GB"/>
              </w:rPr>
              <w:t>performance of</w:t>
            </w:r>
            <w:r w:rsidRPr="00F641E3">
              <w:rPr>
                <w:szCs w:val="22"/>
                <w:lang w:val="en-GB"/>
              </w:rPr>
              <w:t xml:space="preserve"> </w:t>
            </w:r>
            <w:r w:rsidR="00F70782" w:rsidRPr="00F641E3">
              <w:rPr>
                <w:szCs w:val="22"/>
                <w:lang w:val="en-GB"/>
              </w:rPr>
              <w:t>control</w:t>
            </w:r>
            <w:r w:rsidR="007C7544" w:rsidRPr="00F641E3">
              <w:rPr>
                <w:szCs w:val="22"/>
                <w:lang w:val="en-GB"/>
              </w:rPr>
              <w:t>, risk management</w:t>
            </w:r>
            <w:r w:rsidRPr="00F641E3">
              <w:rPr>
                <w:szCs w:val="22"/>
                <w:lang w:val="en-GB"/>
              </w:rPr>
              <w:t xml:space="preserve"> or audit</w:t>
            </w:r>
            <w:r w:rsidR="009E45E7" w:rsidRPr="00F641E3">
              <w:rPr>
                <w:szCs w:val="22"/>
                <w:lang w:val="en-GB"/>
              </w:rPr>
              <w:t>.</w:t>
            </w:r>
          </w:p>
        </w:tc>
      </w:tr>
      <w:tr w:rsidR="004E6331" w:rsidRPr="004E6331" w:rsidTr="002114B4">
        <w:tc>
          <w:tcPr>
            <w:tcW w:w="4644" w:type="dxa"/>
          </w:tcPr>
          <w:p w:rsidR="009E45E7" w:rsidRPr="004E6331" w:rsidRDefault="009E45E7" w:rsidP="00051FF9">
            <w:pPr>
              <w:pStyle w:val="Odsekzoznamu"/>
              <w:numPr>
                <w:ilvl w:val="0"/>
                <w:numId w:val="51"/>
              </w:numPr>
              <w:spacing w:after="200"/>
              <w:ind w:left="284" w:hanging="284"/>
              <w:rPr>
                <w:szCs w:val="22"/>
              </w:rPr>
            </w:pPr>
            <w:r w:rsidRPr="004E6331">
              <w:rPr>
                <w:szCs w:val="22"/>
              </w:rPr>
              <w:t xml:space="preserve">Účastník je povinný dodržiavať mlčanlivosť voči tretím osobám o technických údajoch, ktoré získal v rámci používania IS CDCP (najmä technické údaje o IS CDCP), ak ho tejto povinnosti mlčanlivosti nezbaví osoba, ktorej práva by porušením tejto povinnosti mlčanlivosti mohli byť dotknuté. Účastník </w:t>
            </w:r>
            <w:r w:rsidRPr="004E6331">
              <w:rPr>
                <w:bCs/>
                <w:szCs w:val="22"/>
              </w:rPr>
              <w:t>zodpovedá</w:t>
            </w:r>
            <w:r w:rsidRPr="004E6331">
              <w:rPr>
                <w:szCs w:val="22"/>
              </w:rPr>
              <w:t xml:space="preserve"> Centrálnemu depozitáru za škodu, ktorú mu spôsobí neoprávneným sprístupnením akejkoľvek súčasti IS CDCP, vrátane užívateľského rozhrania a výstupov IS CDCP tretej osobe. </w:t>
            </w:r>
          </w:p>
        </w:tc>
        <w:tc>
          <w:tcPr>
            <w:tcW w:w="4644" w:type="dxa"/>
          </w:tcPr>
          <w:p w:rsidR="009E45E7" w:rsidRPr="00DD6778" w:rsidRDefault="00535AC5" w:rsidP="006A2218">
            <w:pPr>
              <w:pStyle w:val="Odsekzoznamu"/>
              <w:numPr>
                <w:ilvl w:val="0"/>
                <w:numId w:val="52"/>
              </w:numPr>
              <w:spacing w:before="240" w:after="200"/>
              <w:ind w:left="318" w:hanging="318"/>
              <w:rPr>
                <w:szCs w:val="22"/>
                <w:lang w:val="en-GB"/>
              </w:rPr>
            </w:pPr>
            <w:r w:rsidRPr="00DD6778">
              <w:rPr>
                <w:szCs w:val="22"/>
                <w:lang w:val="en-GB"/>
              </w:rPr>
              <w:t xml:space="preserve">The Participant shall keep strictly confidential towards third parties the technical data it has </w:t>
            </w:r>
            <w:r w:rsidR="008E13DE" w:rsidRPr="00DD6778">
              <w:rPr>
                <w:szCs w:val="22"/>
                <w:lang w:val="en-GB"/>
              </w:rPr>
              <w:t>obtained</w:t>
            </w:r>
            <w:r w:rsidR="003E27F9">
              <w:rPr>
                <w:szCs w:val="22"/>
                <w:lang w:val="en-GB"/>
              </w:rPr>
              <w:t xml:space="preserve"> when using the IS C</w:t>
            </w:r>
            <w:r w:rsidRPr="00DD6778">
              <w:rPr>
                <w:szCs w:val="22"/>
                <w:lang w:val="en-GB"/>
              </w:rPr>
              <w:t>D</w:t>
            </w:r>
            <w:r w:rsidR="003E27F9">
              <w:rPr>
                <w:szCs w:val="22"/>
                <w:lang w:val="en-GB"/>
              </w:rPr>
              <w:t>CP</w:t>
            </w:r>
            <w:r w:rsidRPr="00DD6778">
              <w:rPr>
                <w:szCs w:val="22"/>
                <w:lang w:val="en-GB"/>
              </w:rPr>
              <w:t xml:space="preserve"> (in particular th</w:t>
            </w:r>
            <w:r w:rsidR="003E27F9">
              <w:rPr>
                <w:szCs w:val="22"/>
                <w:lang w:val="en-GB"/>
              </w:rPr>
              <w:t>e technical data regarding IS C</w:t>
            </w:r>
            <w:r w:rsidRPr="00DD6778">
              <w:rPr>
                <w:szCs w:val="22"/>
                <w:lang w:val="en-GB"/>
              </w:rPr>
              <w:t>D</w:t>
            </w:r>
            <w:r w:rsidR="003E27F9">
              <w:rPr>
                <w:szCs w:val="22"/>
                <w:lang w:val="en-GB"/>
              </w:rPr>
              <w:t>CP</w:t>
            </w:r>
            <w:r w:rsidRPr="00DD6778">
              <w:rPr>
                <w:szCs w:val="22"/>
                <w:lang w:val="en-GB"/>
              </w:rPr>
              <w:t xml:space="preserve">) unless the Participant is released from the obligation of confidentiality by the person whose rights could be affected by a breach of the obligation of confidentiality. </w:t>
            </w:r>
            <w:r w:rsidRPr="00DD6778">
              <w:rPr>
                <w:lang w:val="en-GB"/>
              </w:rPr>
              <w:t xml:space="preserve">The Participant shall be liable </w:t>
            </w:r>
            <w:r w:rsidRPr="00DD6778">
              <w:rPr>
                <w:bCs/>
                <w:szCs w:val="22"/>
                <w:lang w:val="en-GB"/>
              </w:rPr>
              <w:t>to</w:t>
            </w:r>
            <w:r w:rsidRPr="00DD6778">
              <w:rPr>
                <w:szCs w:val="22"/>
                <w:lang w:val="en-GB"/>
              </w:rPr>
              <w:t xml:space="preserve"> the Central Depository for damage caused to the latter by </w:t>
            </w:r>
            <w:r w:rsidR="008E13DE" w:rsidRPr="00DD6778">
              <w:rPr>
                <w:szCs w:val="22"/>
                <w:lang w:val="en-GB"/>
              </w:rPr>
              <w:t xml:space="preserve">giving </w:t>
            </w:r>
            <w:r w:rsidRPr="00DD6778">
              <w:rPr>
                <w:szCs w:val="22"/>
                <w:lang w:val="en-GB"/>
              </w:rPr>
              <w:t xml:space="preserve">unauthorised </w:t>
            </w:r>
            <w:r w:rsidR="008E13DE" w:rsidRPr="00DD6778">
              <w:rPr>
                <w:szCs w:val="22"/>
                <w:lang w:val="en-GB"/>
              </w:rPr>
              <w:t>access to</w:t>
            </w:r>
            <w:r w:rsidR="003E27F9">
              <w:rPr>
                <w:szCs w:val="22"/>
                <w:lang w:val="en-GB"/>
              </w:rPr>
              <w:t xml:space="preserve"> any part of the IS C</w:t>
            </w:r>
            <w:r w:rsidRPr="00DD6778">
              <w:rPr>
                <w:szCs w:val="22"/>
                <w:lang w:val="en-GB"/>
              </w:rPr>
              <w:t>D</w:t>
            </w:r>
            <w:r w:rsidR="003E27F9">
              <w:rPr>
                <w:szCs w:val="22"/>
                <w:lang w:val="en-GB"/>
              </w:rPr>
              <w:t>CP</w:t>
            </w:r>
            <w:r w:rsidRPr="00DD6778">
              <w:rPr>
                <w:szCs w:val="22"/>
                <w:lang w:val="en-GB"/>
              </w:rPr>
              <w:t>, including user int</w:t>
            </w:r>
            <w:r w:rsidR="003E27F9">
              <w:rPr>
                <w:szCs w:val="22"/>
                <w:lang w:val="en-GB"/>
              </w:rPr>
              <w:t>erface and outcomes of the IS C</w:t>
            </w:r>
            <w:r w:rsidRPr="00DD6778">
              <w:rPr>
                <w:szCs w:val="22"/>
                <w:lang w:val="en-GB"/>
              </w:rPr>
              <w:t>D</w:t>
            </w:r>
            <w:r w:rsidR="003E27F9">
              <w:rPr>
                <w:szCs w:val="22"/>
                <w:lang w:val="en-GB"/>
              </w:rPr>
              <w:t>CP</w:t>
            </w:r>
            <w:r w:rsidRPr="00DD6778">
              <w:rPr>
                <w:szCs w:val="22"/>
                <w:lang w:val="en-GB"/>
              </w:rPr>
              <w:t>, to the third person</w:t>
            </w:r>
            <w:r w:rsidR="009E45E7" w:rsidRPr="00DD6778">
              <w:rPr>
                <w:szCs w:val="22"/>
                <w:lang w:val="en-GB"/>
              </w:rPr>
              <w:t xml:space="preserve">. </w:t>
            </w:r>
          </w:p>
        </w:tc>
      </w:tr>
      <w:tr w:rsidR="004E6331" w:rsidRPr="004E6331" w:rsidTr="002114B4">
        <w:tc>
          <w:tcPr>
            <w:tcW w:w="4644" w:type="dxa"/>
          </w:tcPr>
          <w:p w:rsidR="009E45E7" w:rsidRPr="004E6331" w:rsidRDefault="009E45E7" w:rsidP="00051FF9">
            <w:pPr>
              <w:pStyle w:val="Odsekzoznamu"/>
              <w:numPr>
                <w:ilvl w:val="0"/>
                <w:numId w:val="52"/>
              </w:numPr>
              <w:spacing w:after="200"/>
              <w:ind w:left="284" w:hanging="284"/>
              <w:rPr>
                <w:szCs w:val="22"/>
              </w:rPr>
            </w:pPr>
            <w:r w:rsidRPr="004E6331">
              <w:rPr>
                <w:szCs w:val="22"/>
              </w:rPr>
              <w:t xml:space="preserve">Porušením </w:t>
            </w:r>
            <w:r w:rsidR="005671D9" w:rsidRPr="004E6331">
              <w:rPr>
                <w:szCs w:val="22"/>
              </w:rPr>
              <w:t>mlčanlivosti</w:t>
            </w:r>
            <w:r w:rsidRPr="004E6331">
              <w:rPr>
                <w:szCs w:val="22"/>
              </w:rPr>
              <w:t xml:space="preserve"> podľa tohto článku nie je poskytnutie Dôverných informácií v dôsledku plnenia povinností v súlade s právnymi predpismi, v prípade, ak je k poskytnutiu takýchto informácií zmluvná strana zaviazaná na základe rozhodnutia súdu, štátneho orgánu alebo iného oprávneného subjektu v súlade s právnymi predpismi, alebo poskytnutie Dôverných informácií Národnej banke Slovenska, prípadne inému príslušnému orgánu dohľadu, ak nastanú skutočnosti nasvedčujúce, že Účastník porušuje právne predpisy súvisiace s výkonom činnosti centrálneho depozitára a udeleným </w:t>
            </w:r>
            <w:r w:rsidRPr="004E6331">
              <w:rPr>
                <w:szCs w:val="22"/>
              </w:rPr>
              <w:lastRenderedPageBreak/>
              <w:t>prístupom účastníka.</w:t>
            </w:r>
          </w:p>
        </w:tc>
        <w:tc>
          <w:tcPr>
            <w:tcW w:w="4644" w:type="dxa"/>
          </w:tcPr>
          <w:p w:rsidR="009E45E7" w:rsidRPr="00DD6778" w:rsidRDefault="00921C98" w:rsidP="008E27FC">
            <w:pPr>
              <w:pStyle w:val="Odsekzoznamu"/>
              <w:numPr>
                <w:ilvl w:val="0"/>
                <w:numId w:val="53"/>
              </w:numPr>
              <w:spacing w:before="240" w:after="200"/>
              <w:ind w:left="318" w:hanging="318"/>
              <w:rPr>
                <w:szCs w:val="22"/>
                <w:lang w:val="en-GB"/>
              </w:rPr>
            </w:pPr>
            <w:r w:rsidRPr="00DD6778">
              <w:rPr>
                <w:szCs w:val="22"/>
                <w:lang w:val="en-GB"/>
              </w:rPr>
              <w:lastRenderedPageBreak/>
              <w:t xml:space="preserve">The confidentiality obligation shall not be deemed breached </w:t>
            </w:r>
            <w:r w:rsidR="00535AC5" w:rsidRPr="00DD6778">
              <w:rPr>
                <w:szCs w:val="22"/>
                <w:lang w:val="en-GB"/>
              </w:rPr>
              <w:t xml:space="preserve">under this Article </w:t>
            </w:r>
            <w:r w:rsidRPr="00DD6778">
              <w:rPr>
                <w:szCs w:val="22"/>
                <w:lang w:val="en-GB"/>
              </w:rPr>
              <w:t>in case of</w:t>
            </w:r>
            <w:r w:rsidR="00535AC5" w:rsidRPr="00DD6778">
              <w:rPr>
                <w:szCs w:val="22"/>
                <w:lang w:val="en-GB"/>
              </w:rPr>
              <w:t xml:space="preserve"> disclosure of the Confidential Information due to performance of the obligations </w:t>
            </w:r>
            <w:r w:rsidR="00931B64" w:rsidRPr="00DD6778">
              <w:rPr>
                <w:szCs w:val="22"/>
                <w:lang w:val="en-GB"/>
              </w:rPr>
              <w:t>in compliance with the Legal R</w:t>
            </w:r>
            <w:r w:rsidR="00535AC5" w:rsidRPr="00DD6778">
              <w:rPr>
                <w:szCs w:val="22"/>
                <w:lang w:val="en-GB"/>
              </w:rPr>
              <w:t xml:space="preserve">egulations provided that the Contracting Party is bound to disclose such information on the basis of the decision of the court, governmental body or other authorised </w:t>
            </w:r>
            <w:r w:rsidR="00931B64" w:rsidRPr="00DD6778">
              <w:rPr>
                <w:szCs w:val="22"/>
                <w:lang w:val="en-GB"/>
              </w:rPr>
              <w:t>entity in compliance with the Legal R</w:t>
            </w:r>
            <w:r w:rsidR="00535AC5" w:rsidRPr="00DD6778">
              <w:rPr>
                <w:szCs w:val="22"/>
                <w:lang w:val="en-GB"/>
              </w:rPr>
              <w:t xml:space="preserve">egulations, or </w:t>
            </w:r>
            <w:r w:rsidRPr="00DD6778">
              <w:rPr>
                <w:szCs w:val="22"/>
                <w:lang w:val="en-GB"/>
              </w:rPr>
              <w:t xml:space="preserve">in case of </w:t>
            </w:r>
            <w:r w:rsidR="00535AC5" w:rsidRPr="00DD6778">
              <w:rPr>
                <w:szCs w:val="22"/>
                <w:lang w:val="en-GB"/>
              </w:rPr>
              <w:t xml:space="preserve">disclosure of the Confidential Information to the National Bank of Slovakia or to other competent supervisory authority provided that the facts from which it may be presumed </w:t>
            </w:r>
            <w:r w:rsidR="00535AC5" w:rsidRPr="00DD6778">
              <w:rPr>
                <w:szCs w:val="22"/>
                <w:lang w:val="en-GB"/>
              </w:rPr>
              <w:lastRenderedPageBreak/>
              <w:t xml:space="preserve">that </w:t>
            </w:r>
            <w:r w:rsidR="00535AC5" w:rsidRPr="00DD6778">
              <w:rPr>
                <w:lang w:val="en-GB"/>
              </w:rPr>
              <w:t xml:space="preserve">the Participant </w:t>
            </w:r>
            <w:r w:rsidR="00535AC5" w:rsidRPr="00DD6778">
              <w:rPr>
                <w:szCs w:val="22"/>
                <w:lang w:val="en-GB"/>
              </w:rPr>
              <w:t>violates the</w:t>
            </w:r>
            <w:r w:rsidR="00931B64" w:rsidRPr="00DD6778">
              <w:rPr>
                <w:szCs w:val="22"/>
                <w:lang w:val="en-GB"/>
              </w:rPr>
              <w:t xml:space="preserve"> Legal R</w:t>
            </w:r>
            <w:r w:rsidR="00535AC5" w:rsidRPr="00DD6778">
              <w:rPr>
                <w:szCs w:val="22"/>
                <w:lang w:val="en-GB"/>
              </w:rPr>
              <w:t>egulations related to the performance of activities of the Central Depository and granted participant access occur</w:t>
            </w:r>
            <w:r w:rsidR="009E45E7" w:rsidRPr="00DD6778">
              <w:rPr>
                <w:szCs w:val="22"/>
                <w:lang w:val="en-GB"/>
              </w:rPr>
              <w:t>.</w:t>
            </w:r>
          </w:p>
        </w:tc>
      </w:tr>
      <w:tr w:rsidR="004E6331" w:rsidRPr="004E6331" w:rsidTr="002114B4">
        <w:tc>
          <w:tcPr>
            <w:tcW w:w="4644" w:type="dxa"/>
          </w:tcPr>
          <w:p w:rsidR="009E45E7" w:rsidRPr="004E6331" w:rsidRDefault="009E45E7" w:rsidP="00051FF9">
            <w:pPr>
              <w:pStyle w:val="Odsekzoznamu"/>
              <w:numPr>
                <w:ilvl w:val="0"/>
                <w:numId w:val="53"/>
              </w:numPr>
              <w:spacing w:after="200"/>
              <w:ind w:left="284" w:hanging="284"/>
              <w:rPr>
                <w:szCs w:val="22"/>
              </w:rPr>
            </w:pPr>
            <w:r w:rsidRPr="004E6331">
              <w:rPr>
                <w:szCs w:val="22"/>
              </w:rPr>
              <w:lastRenderedPageBreak/>
              <w:t>Porušením mlčanlivosť podľa tohto článku nie je zverejnenie alebo poskytnutie informácií o:</w:t>
            </w:r>
          </w:p>
        </w:tc>
        <w:tc>
          <w:tcPr>
            <w:tcW w:w="4644" w:type="dxa"/>
          </w:tcPr>
          <w:p w:rsidR="009E45E7" w:rsidRPr="00DD6778" w:rsidRDefault="00921C98" w:rsidP="006A2218">
            <w:pPr>
              <w:pStyle w:val="Odsekzoznamu"/>
              <w:numPr>
                <w:ilvl w:val="0"/>
                <w:numId w:val="54"/>
              </w:numPr>
              <w:spacing w:before="240" w:after="200"/>
              <w:ind w:left="318" w:hanging="318"/>
              <w:rPr>
                <w:szCs w:val="22"/>
                <w:lang w:val="en-GB"/>
              </w:rPr>
            </w:pPr>
            <w:r w:rsidRPr="00DD6778">
              <w:rPr>
                <w:szCs w:val="22"/>
                <w:lang w:val="en-GB"/>
              </w:rPr>
              <w:t xml:space="preserve">The confidentiality obligation shall not be deemed breached </w:t>
            </w:r>
            <w:r w:rsidR="00535AC5" w:rsidRPr="00DD6778">
              <w:rPr>
                <w:szCs w:val="22"/>
                <w:lang w:val="en-GB"/>
              </w:rPr>
              <w:t xml:space="preserve">under this Article </w:t>
            </w:r>
            <w:r w:rsidRPr="00DD6778">
              <w:rPr>
                <w:szCs w:val="22"/>
                <w:lang w:val="en-GB"/>
              </w:rPr>
              <w:t xml:space="preserve">if the information is published or disclosed </w:t>
            </w:r>
            <w:r w:rsidR="00535AC5" w:rsidRPr="00DD6778">
              <w:rPr>
                <w:szCs w:val="22"/>
                <w:lang w:val="en-GB"/>
              </w:rPr>
              <w:t>regarding</w:t>
            </w:r>
            <w:r w:rsidR="009E45E7" w:rsidRPr="00DD6778">
              <w:rPr>
                <w:szCs w:val="22"/>
                <w:lang w:val="en-GB"/>
              </w:rPr>
              <w:t>:</w:t>
            </w:r>
          </w:p>
        </w:tc>
      </w:tr>
      <w:tr w:rsidR="004E6331" w:rsidRPr="004E6331" w:rsidTr="002114B4">
        <w:tc>
          <w:tcPr>
            <w:tcW w:w="4644" w:type="dxa"/>
          </w:tcPr>
          <w:p w:rsidR="009E45E7" w:rsidRPr="004E6331" w:rsidRDefault="009E45E7" w:rsidP="00525894">
            <w:pPr>
              <w:pStyle w:val="Odsekzoznamu"/>
              <w:numPr>
                <w:ilvl w:val="0"/>
                <w:numId w:val="87"/>
              </w:numPr>
              <w:spacing w:after="200"/>
              <w:ind w:left="426" w:hanging="283"/>
              <w:rPr>
                <w:szCs w:val="22"/>
              </w:rPr>
            </w:pPr>
            <w:r w:rsidRPr="004E6331">
              <w:rPr>
                <w:szCs w:val="22"/>
              </w:rPr>
              <w:t>uložení opatrení a sankcií Účastníkovi podľa Prevádzkového poriadku v nevyhnutnom rozsahu,</w:t>
            </w:r>
          </w:p>
        </w:tc>
        <w:tc>
          <w:tcPr>
            <w:tcW w:w="4644" w:type="dxa"/>
          </w:tcPr>
          <w:p w:rsidR="009E45E7" w:rsidRPr="00DD6778" w:rsidRDefault="00535AC5" w:rsidP="00525894">
            <w:pPr>
              <w:pStyle w:val="Odsekzoznamu"/>
              <w:numPr>
                <w:ilvl w:val="0"/>
                <w:numId w:val="86"/>
              </w:numPr>
              <w:spacing w:before="240" w:after="200"/>
              <w:ind w:left="459" w:hanging="261"/>
              <w:rPr>
                <w:szCs w:val="22"/>
                <w:lang w:val="en-GB"/>
              </w:rPr>
            </w:pPr>
            <w:r w:rsidRPr="00DD6778">
              <w:rPr>
                <w:szCs w:val="22"/>
                <w:lang w:val="en-GB"/>
              </w:rPr>
              <w:t xml:space="preserve">imposition of measures and sanctions on </w:t>
            </w:r>
            <w:r w:rsidRPr="00DD6778">
              <w:rPr>
                <w:lang w:val="en-GB"/>
              </w:rPr>
              <w:t xml:space="preserve">the Participant </w:t>
            </w:r>
            <w:r w:rsidRPr="00DD6778">
              <w:rPr>
                <w:szCs w:val="22"/>
                <w:lang w:val="en-GB"/>
              </w:rPr>
              <w:t>under the Rules of Operation to the necessary extent</w:t>
            </w:r>
            <w:r w:rsidR="009E45E7" w:rsidRPr="00DD6778">
              <w:rPr>
                <w:szCs w:val="22"/>
                <w:lang w:val="en-GB"/>
              </w:rPr>
              <w:t>,</w:t>
            </w:r>
          </w:p>
        </w:tc>
      </w:tr>
      <w:tr w:rsidR="004E6331" w:rsidRPr="004E6331" w:rsidTr="002114B4">
        <w:tc>
          <w:tcPr>
            <w:tcW w:w="4644" w:type="dxa"/>
          </w:tcPr>
          <w:p w:rsidR="009E45E7" w:rsidRPr="004E6331" w:rsidRDefault="009E45E7" w:rsidP="00525894">
            <w:pPr>
              <w:pStyle w:val="Odsekzoznamu"/>
              <w:numPr>
                <w:ilvl w:val="0"/>
                <w:numId w:val="87"/>
              </w:numPr>
              <w:spacing w:after="200"/>
              <w:ind w:left="426" w:hanging="283"/>
              <w:rPr>
                <w:szCs w:val="22"/>
              </w:rPr>
            </w:pPr>
            <w:r w:rsidRPr="004E6331">
              <w:rPr>
                <w:szCs w:val="22"/>
              </w:rPr>
              <w:t>zlyhaní Účastníka v zmysle definície zlyhania účastníka podľa Prevádzkového poriadku,</w:t>
            </w:r>
          </w:p>
        </w:tc>
        <w:tc>
          <w:tcPr>
            <w:tcW w:w="4644" w:type="dxa"/>
          </w:tcPr>
          <w:p w:rsidR="009E45E7" w:rsidRPr="00DD6778" w:rsidRDefault="00535AC5" w:rsidP="00525894">
            <w:pPr>
              <w:pStyle w:val="Odsekzoznamu"/>
              <w:numPr>
                <w:ilvl w:val="0"/>
                <w:numId w:val="86"/>
              </w:numPr>
              <w:spacing w:before="240" w:after="200"/>
              <w:ind w:left="459" w:hanging="261"/>
              <w:rPr>
                <w:szCs w:val="22"/>
                <w:lang w:val="en-GB"/>
              </w:rPr>
            </w:pPr>
            <w:r w:rsidRPr="00DD6778">
              <w:rPr>
                <w:lang w:val="en-GB"/>
              </w:rPr>
              <w:t xml:space="preserve">the Participant’s default </w:t>
            </w:r>
            <w:r w:rsidRPr="00DD6778">
              <w:rPr>
                <w:szCs w:val="22"/>
                <w:lang w:val="en-GB"/>
              </w:rPr>
              <w:t>as defined under the Rules of Operation,</w:t>
            </w:r>
          </w:p>
        </w:tc>
      </w:tr>
      <w:tr w:rsidR="004E6331" w:rsidRPr="004E6331" w:rsidTr="002114B4">
        <w:tc>
          <w:tcPr>
            <w:tcW w:w="4644" w:type="dxa"/>
          </w:tcPr>
          <w:p w:rsidR="009E45E7" w:rsidRPr="004E6331" w:rsidRDefault="009E45E7" w:rsidP="00525894">
            <w:pPr>
              <w:pStyle w:val="Odsekzoznamu"/>
              <w:numPr>
                <w:ilvl w:val="0"/>
                <w:numId w:val="87"/>
              </w:numPr>
              <w:spacing w:after="200"/>
              <w:ind w:left="426" w:hanging="283"/>
              <w:rPr>
                <w:szCs w:val="22"/>
              </w:rPr>
            </w:pPr>
            <w:r w:rsidRPr="004E6331">
              <w:rPr>
                <w:szCs w:val="22"/>
              </w:rPr>
              <w:t>skutočnosti, že Účastník systematicky spôsobuje zlyhanie vyrovnania,</w:t>
            </w:r>
          </w:p>
        </w:tc>
        <w:tc>
          <w:tcPr>
            <w:tcW w:w="4644" w:type="dxa"/>
          </w:tcPr>
          <w:p w:rsidR="009E45E7" w:rsidRPr="00DD6778" w:rsidRDefault="00535AC5" w:rsidP="00525894">
            <w:pPr>
              <w:pStyle w:val="Odsekzoznamu"/>
              <w:numPr>
                <w:ilvl w:val="0"/>
                <w:numId w:val="86"/>
              </w:numPr>
              <w:spacing w:before="240" w:after="200"/>
              <w:ind w:left="459" w:hanging="261"/>
              <w:rPr>
                <w:szCs w:val="22"/>
                <w:lang w:val="en-GB"/>
              </w:rPr>
            </w:pPr>
            <w:r w:rsidRPr="00DD6778">
              <w:rPr>
                <w:szCs w:val="22"/>
                <w:lang w:val="en-GB"/>
              </w:rPr>
              <w:t xml:space="preserve">the fact that </w:t>
            </w:r>
            <w:r w:rsidRPr="00DD6778">
              <w:rPr>
                <w:lang w:val="en-GB"/>
              </w:rPr>
              <w:t xml:space="preserve">the Participant </w:t>
            </w:r>
            <w:r w:rsidRPr="00DD6778">
              <w:rPr>
                <w:szCs w:val="22"/>
                <w:lang w:val="en-GB"/>
              </w:rPr>
              <w:t>systematically causes a settlement failure</w:t>
            </w:r>
            <w:r w:rsidR="009E45E7" w:rsidRPr="00DD6778">
              <w:rPr>
                <w:szCs w:val="22"/>
                <w:lang w:val="en-GB"/>
              </w:rPr>
              <w:t>,</w:t>
            </w:r>
          </w:p>
        </w:tc>
      </w:tr>
      <w:tr w:rsidR="004E6331" w:rsidRPr="004E6331" w:rsidTr="002114B4">
        <w:tc>
          <w:tcPr>
            <w:tcW w:w="4644" w:type="dxa"/>
          </w:tcPr>
          <w:p w:rsidR="009E45E7" w:rsidRPr="004E6331" w:rsidRDefault="009E45E7" w:rsidP="00525894">
            <w:pPr>
              <w:pStyle w:val="Odsekzoznamu"/>
              <w:numPr>
                <w:ilvl w:val="0"/>
                <w:numId w:val="87"/>
              </w:numPr>
              <w:spacing w:after="200"/>
              <w:ind w:left="426" w:hanging="283"/>
              <w:rPr>
                <w:szCs w:val="22"/>
              </w:rPr>
            </w:pPr>
            <w:r w:rsidRPr="004E6331">
              <w:rPr>
                <w:szCs w:val="22"/>
              </w:rPr>
              <w:t xml:space="preserve">inej skutočnosti, ktorú </w:t>
            </w:r>
            <w:r w:rsidR="003B47E1">
              <w:rPr>
                <w:szCs w:val="22"/>
              </w:rPr>
              <w:t>sú zmluvné strany</w:t>
            </w:r>
            <w:r w:rsidRPr="004E6331">
              <w:rPr>
                <w:szCs w:val="22"/>
              </w:rPr>
              <w:t xml:space="preserve"> povinn</w:t>
            </w:r>
            <w:r w:rsidR="003B47E1">
              <w:rPr>
                <w:szCs w:val="22"/>
              </w:rPr>
              <w:t>é</w:t>
            </w:r>
            <w:r w:rsidRPr="004E6331">
              <w:rPr>
                <w:szCs w:val="22"/>
              </w:rPr>
              <w:t xml:space="preserve"> zverejniť alebo sprístupniť v súlade právnymi predpismi.</w:t>
            </w:r>
          </w:p>
        </w:tc>
        <w:tc>
          <w:tcPr>
            <w:tcW w:w="4644" w:type="dxa"/>
          </w:tcPr>
          <w:p w:rsidR="009E45E7" w:rsidRPr="00F641E3" w:rsidRDefault="00535AC5" w:rsidP="00525894">
            <w:pPr>
              <w:pStyle w:val="Odsekzoznamu"/>
              <w:numPr>
                <w:ilvl w:val="0"/>
                <w:numId w:val="86"/>
              </w:numPr>
              <w:spacing w:before="240" w:after="200"/>
              <w:ind w:left="459" w:hanging="261"/>
              <w:rPr>
                <w:szCs w:val="22"/>
                <w:lang w:val="en-GB"/>
              </w:rPr>
            </w:pPr>
            <w:proofErr w:type="gramStart"/>
            <w:r w:rsidRPr="00F641E3">
              <w:rPr>
                <w:szCs w:val="22"/>
                <w:lang w:val="en-GB"/>
              </w:rPr>
              <w:t>other</w:t>
            </w:r>
            <w:proofErr w:type="gramEnd"/>
            <w:r w:rsidRPr="00F641E3">
              <w:rPr>
                <w:szCs w:val="22"/>
                <w:lang w:val="en-GB"/>
              </w:rPr>
              <w:t xml:space="preserve"> fact which the</w:t>
            </w:r>
            <w:r w:rsidR="007C7544" w:rsidRPr="00F641E3">
              <w:rPr>
                <w:szCs w:val="22"/>
                <w:lang w:val="en-GB"/>
              </w:rPr>
              <w:t xml:space="preserve"> Contracting Parties</w:t>
            </w:r>
            <w:r w:rsidRPr="00F641E3">
              <w:rPr>
                <w:szCs w:val="22"/>
                <w:lang w:val="en-GB"/>
              </w:rPr>
              <w:t xml:space="preserve"> </w:t>
            </w:r>
            <w:r w:rsidR="007C7544" w:rsidRPr="00F641E3">
              <w:rPr>
                <w:szCs w:val="22"/>
                <w:lang w:val="en-GB"/>
              </w:rPr>
              <w:t xml:space="preserve">are </w:t>
            </w:r>
            <w:r w:rsidRPr="00F641E3">
              <w:rPr>
                <w:szCs w:val="22"/>
                <w:lang w:val="en-GB"/>
              </w:rPr>
              <w:t>obliged to publish or make av</w:t>
            </w:r>
            <w:r w:rsidR="00931B64" w:rsidRPr="00F641E3">
              <w:rPr>
                <w:szCs w:val="22"/>
                <w:lang w:val="en-GB"/>
              </w:rPr>
              <w:t>ailable in compliance with the Legal R</w:t>
            </w:r>
            <w:r w:rsidRPr="00F641E3">
              <w:rPr>
                <w:szCs w:val="22"/>
                <w:lang w:val="en-GB"/>
              </w:rPr>
              <w:t>egulations</w:t>
            </w:r>
            <w:r w:rsidR="009E45E7" w:rsidRPr="00F641E3">
              <w:rPr>
                <w:szCs w:val="22"/>
                <w:lang w:val="en-GB"/>
              </w:rPr>
              <w:t>.</w:t>
            </w:r>
          </w:p>
        </w:tc>
      </w:tr>
      <w:tr w:rsidR="004E6331" w:rsidRPr="004E6331" w:rsidTr="002114B4">
        <w:tc>
          <w:tcPr>
            <w:tcW w:w="4644" w:type="dxa"/>
          </w:tcPr>
          <w:p w:rsidR="009E45E7" w:rsidRPr="004E6331" w:rsidRDefault="009E45E7" w:rsidP="008E27FC">
            <w:pPr>
              <w:pStyle w:val="Odsekzoznamu"/>
              <w:numPr>
                <w:ilvl w:val="0"/>
                <w:numId w:val="17"/>
              </w:numPr>
              <w:spacing w:after="200"/>
              <w:ind w:left="284" w:hanging="284"/>
              <w:rPr>
                <w:szCs w:val="22"/>
              </w:rPr>
            </w:pPr>
            <w:r w:rsidRPr="004E6331">
              <w:rPr>
                <w:szCs w:val="22"/>
              </w:rPr>
              <w:t>Treťou osobou sa v zmysle tohto ustanovenia nemyslia zamestnanci a členovia predstavenstva, či dozornej rady Účastníka ani iné osoby, ktoré s Účastníkom spolupracujú na základe zmlúv obdobných zmluve o založení pracovného pomeru, ani audítor</w:t>
            </w:r>
            <w:r w:rsidR="003B47E1">
              <w:rPr>
                <w:szCs w:val="22"/>
              </w:rPr>
              <w:t>, poradcovia Účastníka, ostatní členovia skupiny v prípade, ak je Účastník členom globálnej skupiny</w:t>
            </w:r>
            <w:r w:rsidRPr="004E6331">
              <w:rPr>
                <w:szCs w:val="22"/>
              </w:rPr>
              <w:t xml:space="preserve"> a podobné osoby, ktorým je Účastník povinný sprístupniť údaje týkajúce sa jeho vzťahu s Centrálnym depozitárom, alebo osoby, ktorým je Účastník povinný oznámiť dané skutočnosti v súvislosti s plnením iných úloh Účastníka v súlade s touto zmluvou a s právnymi predpismi.</w:t>
            </w:r>
            <w:r w:rsidR="003B47E1">
              <w:rPr>
                <w:szCs w:val="22"/>
              </w:rPr>
              <w:t xml:space="preserve"> Týmto ustanovením nie je dotknutá povinnosť Účastníka zabezpečiť náležitú ochranu a mlčanlivosť vo vzťahu k Dôverným informáciám.</w:t>
            </w:r>
          </w:p>
        </w:tc>
        <w:tc>
          <w:tcPr>
            <w:tcW w:w="4644" w:type="dxa"/>
          </w:tcPr>
          <w:p w:rsidR="009E45E7" w:rsidRPr="00535BCA" w:rsidRDefault="00535AC5" w:rsidP="00535BCA">
            <w:pPr>
              <w:pStyle w:val="Odsekzoznamu"/>
              <w:numPr>
                <w:ilvl w:val="0"/>
                <w:numId w:val="59"/>
              </w:numPr>
              <w:spacing w:before="240" w:after="200"/>
              <w:ind w:left="318" w:hanging="318"/>
              <w:rPr>
                <w:szCs w:val="22"/>
                <w:lang w:val="en-GB"/>
              </w:rPr>
            </w:pPr>
            <w:r w:rsidRPr="00535BCA">
              <w:rPr>
                <w:szCs w:val="22"/>
                <w:lang w:val="en-GB"/>
              </w:rPr>
              <w:t xml:space="preserve">Within the meaning of this provision, the third person shall not </w:t>
            </w:r>
            <w:r w:rsidR="00921C98" w:rsidRPr="00535BCA">
              <w:rPr>
                <w:szCs w:val="22"/>
                <w:lang w:val="en-GB"/>
              </w:rPr>
              <w:t>refer to the</w:t>
            </w:r>
            <w:r w:rsidRPr="00535BCA">
              <w:rPr>
                <w:szCs w:val="22"/>
                <w:lang w:val="en-GB"/>
              </w:rPr>
              <w:t xml:space="preserve"> employees and members of the Board of Directors or the Supervisory Board of </w:t>
            </w:r>
            <w:r w:rsidRPr="00535BCA">
              <w:rPr>
                <w:lang w:val="en-GB"/>
              </w:rPr>
              <w:t xml:space="preserve">the Participant or other persons </w:t>
            </w:r>
            <w:r w:rsidRPr="00535BCA">
              <w:rPr>
                <w:szCs w:val="22"/>
                <w:lang w:val="en-GB"/>
              </w:rPr>
              <w:t>cooperating with the</w:t>
            </w:r>
            <w:r w:rsidRPr="00535BCA">
              <w:rPr>
                <w:lang w:val="en-GB"/>
              </w:rPr>
              <w:t xml:space="preserve"> Participant </w:t>
            </w:r>
            <w:r w:rsidRPr="00535BCA">
              <w:rPr>
                <w:szCs w:val="22"/>
                <w:lang w:val="en-GB"/>
              </w:rPr>
              <w:t>on the basis of contracts similar to an employment contract, or auditor</w:t>
            </w:r>
            <w:r w:rsidR="007C7544" w:rsidRPr="00535BCA">
              <w:rPr>
                <w:szCs w:val="22"/>
                <w:lang w:val="en-GB"/>
              </w:rPr>
              <w:t>, the Participant’s advisor, other members of</w:t>
            </w:r>
            <w:r w:rsidR="00535BCA" w:rsidRPr="00535BCA">
              <w:rPr>
                <w:szCs w:val="22"/>
                <w:lang w:val="en-GB"/>
              </w:rPr>
              <w:t xml:space="preserve"> the</w:t>
            </w:r>
            <w:r w:rsidR="007C7544" w:rsidRPr="00535BCA">
              <w:rPr>
                <w:szCs w:val="22"/>
                <w:lang w:val="en-GB"/>
              </w:rPr>
              <w:t xml:space="preserve"> group if the Participant is member of a global group</w:t>
            </w:r>
            <w:r w:rsidRPr="00535BCA">
              <w:rPr>
                <w:szCs w:val="22"/>
                <w:lang w:val="en-GB"/>
              </w:rPr>
              <w:t xml:space="preserve"> and similar persons  to whom </w:t>
            </w:r>
            <w:r w:rsidRPr="00535BCA">
              <w:rPr>
                <w:lang w:val="en-GB"/>
              </w:rPr>
              <w:t xml:space="preserve">the Participant </w:t>
            </w:r>
            <w:r w:rsidRPr="00535BCA">
              <w:rPr>
                <w:szCs w:val="22"/>
                <w:lang w:val="en-GB"/>
              </w:rPr>
              <w:t xml:space="preserve">is obliged to disclose data regarding the Participant’s relationship with the Central Depository, or persons who </w:t>
            </w:r>
            <w:r w:rsidRPr="00535BCA">
              <w:rPr>
                <w:lang w:val="en-GB"/>
              </w:rPr>
              <w:t xml:space="preserve">the Participant </w:t>
            </w:r>
            <w:r w:rsidRPr="00535BCA">
              <w:rPr>
                <w:szCs w:val="22"/>
                <w:lang w:val="en-GB"/>
              </w:rPr>
              <w:t xml:space="preserve">is obliged to inform about the respective facts in connection with performance of other duties of </w:t>
            </w:r>
            <w:r w:rsidRPr="00535BCA">
              <w:rPr>
                <w:lang w:val="en-GB"/>
              </w:rPr>
              <w:t xml:space="preserve">the Participant </w:t>
            </w:r>
            <w:r w:rsidRPr="00535BCA">
              <w:rPr>
                <w:szCs w:val="22"/>
                <w:lang w:val="en-GB"/>
              </w:rPr>
              <w:t xml:space="preserve">in compliance with this </w:t>
            </w:r>
            <w:r w:rsidR="00F20C72" w:rsidRPr="00535BCA">
              <w:rPr>
                <w:szCs w:val="22"/>
                <w:lang w:val="en-GB"/>
              </w:rPr>
              <w:t>Agreement</w:t>
            </w:r>
            <w:r w:rsidRPr="00535BCA">
              <w:rPr>
                <w:szCs w:val="22"/>
                <w:lang w:val="en-GB"/>
              </w:rPr>
              <w:t xml:space="preserve"> a</w:t>
            </w:r>
            <w:r w:rsidR="00931B64" w:rsidRPr="00535BCA">
              <w:rPr>
                <w:szCs w:val="22"/>
                <w:lang w:val="en-GB"/>
              </w:rPr>
              <w:t>nd with the Legal R</w:t>
            </w:r>
            <w:r w:rsidRPr="00535BCA">
              <w:rPr>
                <w:szCs w:val="22"/>
                <w:lang w:val="en-GB"/>
              </w:rPr>
              <w:t>egulations</w:t>
            </w:r>
            <w:r w:rsidR="009E45E7" w:rsidRPr="00535BCA">
              <w:rPr>
                <w:szCs w:val="22"/>
                <w:lang w:val="en-GB"/>
              </w:rPr>
              <w:t>.</w:t>
            </w:r>
            <w:r w:rsidR="006D2B87" w:rsidRPr="00535BCA">
              <w:rPr>
                <w:szCs w:val="22"/>
                <w:lang w:val="en-GB"/>
              </w:rPr>
              <w:t xml:space="preserve"> This provision is without prejudice to obligation of the Participant to provide adequate protection and secrecy in relation to Confidential Information.</w:t>
            </w:r>
          </w:p>
        </w:tc>
      </w:tr>
      <w:tr w:rsidR="004E6331" w:rsidRPr="004E6331" w:rsidTr="002114B4">
        <w:trPr>
          <w:trHeight w:val="700"/>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VII.</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VII.</w:t>
            </w:r>
            <w:proofErr w:type="gramEnd"/>
          </w:p>
        </w:tc>
      </w:tr>
      <w:tr w:rsidR="004E6331" w:rsidRPr="004E6331" w:rsidTr="002114B4">
        <w:trPr>
          <w:trHeight w:val="568"/>
        </w:trPr>
        <w:tc>
          <w:tcPr>
            <w:tcW w:w="4644" w:type="dxa"/>
          </w:tcPr>
          <w:p w:rsidR="009E45E7" w:rsidRPr="004E6331" w:rsidRDefault="009E45E7" w:rsidP="006A2218">
            <w:pPr>
              <w:pStyle w:val="Nadpis2"/>
              <w:ind w:left="284" w:hanging="284"/>
              <w:outlineLvl w:val="1"/>
              <w:rPr>
                <w:color w:val="auto"/>
              </w:rPr>
            </w:pPr>
            <w:r w:rsidRPr="004E6331">
              <w:rPr>
                <w:color w:val="auto"/>
              </w:rPr>
              <w:t>Zodpovednosť za škodu</w:t>
            </w:r>
          </w:p>
        </w:tc>
        <w:tc>
          <w:tcPr>
            <w:tcW w:w="4644" w:type="dxa"/>
          </w:tcPr>
          <w:p w:rsidR="009E45E7" w:rsidRPr="00DD6778" w:rsidRDefault="004201E8" w:rsidP="006A2218">
            <w:pPr>
              <w:pStyle w:val="Nadpis2"/>
              <w:ind w:left="318" w:hanging="318"/>
              <w:outlineLvl w:val="1"/>
              <w:rPr>
                <w:color w:val="auto"/>
                <w:lang w:val="en-GB"/>
              </w:rPr>
            </w:pPr>
            <w:r w:rsidRPr="00DD6778">
              <w:rPr>
                <w:color w:val="auto"/>
                <w:lang w:val="en-GB"/>
              </w:rPr>
              <w:t>LIABILITY FOR DAMAGE</w:t>
            </w:r>
          </w:p>
        </w:tc>
      </w:tr>
      <w:tr w:rsidR="004E6331" w:rsidRPr="004E6331" w:rsidTr="002114B4">
        <w:tc>
          <w:tcPr>
            <w:tcW w:w="4644" w:type="dxa"/>
          </w:tcPr>
          <w:p w:rsidR="009E45E7" w:rsidRPr="004E6331" w:rsidRDefault="009E45E7" w:rsidP="006A2218">
            <w:pPr>
              <w:pStyle w:val="Odsekzoznamu"/>
              <w:numPr>
                <w:ilvl w:val="0"/>
                <w:numId w:val="13"/>
              </w:numPr>
              <w:spacing w:after="240"/>
              <w:ind w:left="284" w:hanging="284"/>
              <w:rPr>
                <w:szCs w:val="22"/>
              </w:rPr>
            </w:pPr>
            <w:r w:rsidRPr="004E6331">
              <w:rPr>
                <w:szCs w:val="22"/>
              </w:rPr>
              <w:t xml:space="preserve">Zmluvné strany zodpovedajú za škodu, ktorá vznikla a ktorú spôsobili druhej zmluvnej </w:t>
            </w:r>
            <w:r w:rsidRPr="004E6331">
              <w:rPr>
                <w:szCs w:val="22"/>
              </w:rPr>
              <w:lastRenderedPageBreak/>
              <w:t>strane v dôsledku porušenia  právnych predpisov v súvislosti s udeleným prístupom účastníka a za škodu, ktorá vznikla, a ktorá bola spôsobená druhej zmluvnej strane v dôsledku porušenia ustanovení tejto zmluvy alebo Prevádzkového poriadku.</w:t>
            </w:r>
          </w:p>
        </w:tc>
        <w:tc>
          <w:tcPr>
            <w:tcW w:w="4644" w:type="dxa"/>
          </w:tcPr>
          <w:p w:rsidR="009E45E7" w:rsidRPr="00DD6778" w:rsidRDefault="00535AC5" w:rsidP="00DB3F6B">
            <w:pPr>
              <w:pStyle w:val="Odsekzoznamu"/>
              <w:numPr>
                <w:ilvl w:val="0"/>
                <w:numId w:val="60"/>
              </w:numPr>
              <w:spacing w:after="240"/>
              <w:ind w:left="318" w:hanging="318"/>
              <w:rPr>
                <w:szCs w:val="22"/>
                <w:lang w:val="en-GB"/>
              </w:rPr>
            </w:pPr>
            <w:r w:rsidRPr="00DD6778">
              <w:rPr>
                <w:szCs w:val="22"/>
                <w:lang w:val="en-GB"/>
              </w:rPr>
              <w:lastRenderedPageBreak/>
              <w:t xml:space="preserve">The Contracting Parties shall be liable for damage incurred and caused to the other </w:t>
            </w:r>
            <w:r w:rsidRPr="00DD6778">
              <w:rPr>
                <w:szCs w:val="22"/>
                <w:lang w:val="en-GB"/>
              </w:rPr>
              <w:lastRenderedPageBreak/>
              <w:t>Contracting Party as a result of breach of the</w:t>
            </w:r>
            <w:r w:rsidR="00931B64" w:rsidRPr="00DD6778">
              <w:rPr>
                <w:szCs w:val="22"/>
                <w:lang w:val="en-GB"/>
              </w:rPr>
              <w:t xml:space="preserve"> Legal R</w:t>
            </w:r>
            <w:r w:rsidRPr="00DD6778">
              <w:rPr>
                <w:szCs w:val="22"/>
                <w:lang w:val="en-GB"/>
              </w:rPr>
              <w:t xml:space="preserve">egulations in connection with granted participant access and for damage incurred and caused to the other Contracting Party as a result of breach of the provisions of this </w:t>
            </w:r>
            <w:r w:rsidR="00F20C72" w:rsidRPr="00DD6778">
              <w:rPr>
                <w:szCs w:val="22"/>
                <w:lang w:val="en-GB"/>
              </w:rPr>
              <w:t>Agreement</w:t>
            </w:r>
            <w:r w:rsidRPr="00DD6778">
              <w:rPr>
                <w:szCs w:val="22"/>
                <w:lang w:val="en-GB"/>
              </w:rPr>
              <w:t xml:space="preserve"> or of the Rules of Operation</w:t>
            </w:r>
            <w:r w:rsidR="009E45E7" w:rsidRPr="00DD6778">
              <w:rPr>
                <w:szCs w:val="22"/>
                <w:lang w:val="en-GB"/>
              </w:rPr>
              <w:t>.</w:t>
            </w:r>
          </w:p>
        </w:tc>
      </w:tr>
      <w:tr w:rsidR="004E6331" w:rsidRPr="004E6331" w:rsidTr="002114B4">
        <w:tc>
          <w:tcPr>
            <w:tcW w:w="4644" w:type="dxa"/>
          </w:tcPr>
          <w:p w:rsidR="009E45E7" w:rsidRPr="004E6331" w:rsidRDefault="009E45E7" w:rsidP="002B1DE1">
            <w:pPr>
              <w:pStyle w:val="Odsekzoznamu"/>
              <w:numPr>
                <w:ilvl w:val="0"/>
                <w:numId w:val="60"/>
              </w:numPr>
              <w:spacing w:after="200"/>
              <w:ind w:left="284" w:hanging="284"/>
              <w:rPr>
                <w:szCs w:val="22"/>
              </w:rPr>
            </w:pPr>
            <w:r w:rsidRPr="004E6331">
              <w:rPr>
                <w:szCs w:val="22"/>
              </w:rPr>
              <w:lastRenderedPageBreak/>
              <w:t xml:space="preserve">Účastník, ktorému Centrálny depozitár sprístupnil IS CDCP zodpovedá Centrálnemu depozitáru za škodu, ktorú mu spôsobil neoprávneným sprístupnením akejkoľvek súčasti IS CDCP, vrátane užívateľského rozhrania a výstupov IS CDCP tretej osobe a </w:t>
            </w:r>
            <w:r w:rsidRPr="004E6331">
              <w:t>škody, ktorá vznikne z dôvodu neoprávneného zásahu do duševného vlastníctva na základe osobitných právnych predpisov v súvislosti so sprístupnením IS CDCP</w:t>
            </w:r>
            <w:r w:rsidRPr="004E6331">
              <w:rPr>
                <w:szCs w:val="22"/>
              </w:rPr>
              <w:t xml:space="preserve">. </w:t>
            </w:r>
            <w:r w:rsidR="003B47E1">
              <w:rPr>
                <w:szCs w:val="22"/>
              </w:rPr>
              <w:t>V prípade tretích osôb v zmysle tohto ustanovenia sa uplatňuje ust čl. VI. ods. 9 tejto zmluvy</w:t>
            </w:r>
            <w:r w:rsidRPr="004E6331">
              <w:rPr>
                <w:szCs w:val="22"/>
              </w:rPr>
              <w:t>.</w:t>
            </w:r>
          </w:p>
        </w:tc>
        <w:tc>
          <w:tcPr>
            <w:tcW w:w="4644" w:type="dxa"/>
          </w:tcPr>
          <w:p w:rsidR="009E45E7" w:rsidRPr="002B1DE1" w:rsidRDefault="00535AC5" w:rsidP="002B1DE1">
            <w:pPr>
              <w:pStyle w:val="Odsekzoznamu"/>
              <w:numPr>
                <w:ilvl w:val="0"/>
                <w:numId w:val="61"/>
              </w:numPr>
              <w:spacing w:before="240" w:after="200"/>
              <w:ind w:left="318" w:hanging="318"/>
              <w:rPr>
                <w:szCs w:val="22"/>
                <w:lang w:val="en-GB"/>
              </w:rPr>
            </w:pPr>
            <w:r w:rsidRPr="002B1DE1">
              <w:rPr>
                <w:lang w:val="en-GB"/>
              </w:rPr>
              <w:t>The Participant</w:t>
            </w:r>
            <w:r w:rsidRPr="002B1DE1">
              <w:rPr>
                <w:szCs w:val="22"/>
                <w:lang w:val="en-GB"/>
              </w:rPr>
              <w:t xml:space="preserve"> to whom </w:t>
            </w:r>
            <w:r w:rsidR="003E27F9">
              <w:rPr>
                <w:szCs w:val="22"/>
                <w:lang w:val="en-GB"/>
              </w:rPr>
              <w:t>the IS C</w:t>
            </w:r>
            <w:r w:rsidR="005671D9" w:rsidRPr="002B1DE1">
              <w:rPr>
                <w:szCs w:val="22"/>
                <w:lang w:val="en-GB"/>
              </w:rPr>
              <w:t>D</w:t>
            </w:r>
            <w:r w:rsidR="003E27F9">
              <w:rPr>
                <w:szCs w:val="22"/>
                <w:lang w:val="en-GB"/>
              </w:rPr>
              <w:t>CP</w:t>
            </w:r>
            <w:r w:rsidR="005671D9" w:rsidRPr="002B1DE1">
              <w:rPr>
                <w:szCs w:val="22"/>
                <w:lang w:val="en-GB"/>
              </w:rPr>
              <w:t xml:space="preserve"> has been made accessible by </w:t>
            </w:r>
            <w:r w:rsidRPr="002B1DE1">
              <w:rPr>
                <w:szCs w:val="22"/>
                <w:lang w:val="en-GB"/>
              </w:rPr>
              <w:t xml:space="preserve">the Central Depository shall be liable to the Central Depository for damage caused to the latter by </w:t>
            </w:r>
            <w:r w:rsidR="00921C98" w:rsidRPr="002B1DE1">
              <w:rPr>
                <w:szCs w:val="22"/>
                <w:lang w:val="en-GB"/>
              </w:rPr>
              <w:t xml:space="preserve">giving </w:t>
            </w:r>
            <w:r w:rsidRPr="002B1DE1">
              <w:rPr>
                <w:szCs w:val="22"/>
                <w:lang w:val="en-GB"/>
              </w:rPr>
              <w:t xml:space="preserve">unauthorised </w:t>
            </w:r>
            <w:r w:rsidR="00921C98" w:rsidRPr="002B1DE1">
              <w:rPr>
                <w:szCs w:val="22"/>
                <w:lang w:val="en-GB"/>
              </w:rPr>
              <w:t>access</w:t>
            </w:r>
            <w:r w:rsidRPr="002B1DE1">
              <w:rPr>
                <w:szCs w:val="22"/>
                <w:lang w:val="en-GB"/>
              </w:rPr>
              <w:t xml:space="preserve"> </w:t>
            </w:r>
            <w:r w:rsidR="00921C98" w:rsidRPr="002B1DE1">
              <w:rPr>
                <w:szCs w:val="22"/>
                <w:lang w:val="en-GB"/>
              </w:rPr>
              <w:t>to</w:t>
            </w:r>
            <w:r w:rsidR="003E27F9">
              <w:rPr>
                <w:szCs w:val="22"/>
                <w:lang w:val="en-GB"/>
              </w:rPr>
              <w:t xml:space="preserve"> any part of the IS C</w:t>
            </w:r>
            <w:r w:rsidRPr="002B1DE1">
              <w:rPr>
                <w:szCs w:val="22"/>
                <w:lang w:val="en-GB"/>
              </w:rPr>
              <w:t>D</w:t>
            </w:r>
            <w:r w:rsidR="003E27F9">
              <w:rPr>
                <w:szCs w:val="22"/>
                <w:lang w:val="en-GB"/>
              </w:rPr>
              <w:t>CP</w:t>
            </w:r>
            <w:r w:rsidRPr="002B1DE1">
              <w:rPr>
                <w:szCs w:val="22"/>
                <w:lang w:val="en-GB"/>
              </w:rPr>
              <w:t xml:space="preserve">, including user interface and </w:t>
            </w:r>
            <w:r w:rsidR="005671D9" w:rsidRPr="002B1DE1">
              <w:rPr>
                <w:szCs w:val="22"/>
                <w:lang w:val="en-GB"/>
              </w:rPr>
              <w:t>outcomes</w:t>
            </w:r>
            <w:r w:rsidR="003E27F9">
              <w:rPr>
                <w:szCs w:val="22"/>
                <w:lang w:val="en-GB"/>
              </w:rPr>
              <w:t xml:space="preserve"> of the IS C</w:t>
            </w:r>
            <w:r w:rsidRPr="002B1DE1">
              <w:rPr>
                <w:szCs w:val="22"/>
                <w:lang w:val="en-GB"/>
              </w:rPr>
              <w:t>D</w:t>
            </w:r>
            <w:r w:rsidR="003E27F9">
              <w:rPr>
                <w:szCs w:val="22"/>
                <w:lang w:val="en-GB"/>
              </w:rPr>
              <w:t>CP</w:t>
            </w:r>
            <w:r w:rsidR="00921C98" w:rsidRPr="002B1DE1">
              <w:rPr>
                <w:szCs w:val="22"/>
                <w:lang w:val="en-GB"/>
              </w:rPr>
              <w:t xml:space="preserve">, </w:t>
            </w:r>
            <w:r w:rsidRPr="002B1DE1">
              <w:rPr>
                <w:szCs w:val="22"/>
                <w:lang w:val="en-GB"/>
              </w:rPr>
              <w:t xml:space="preserve">to the third person and </w:t>
            </w:r>
            <w:r w:rsidRPr="002B1DE1">
              <w:rPr>
                <w:lang w:val="en-GB"/>
              </w:rPr>
              <w:t xml:space="preserve">damage occurred due to unauthorised interference with intellectual property under special </w:t>
            </w:r>
            <w:r w:rsidR="00931B64" w:rsidRPr="002B1DE1">
              <w:rPr>
                <w:lang w:val="en-GB"/>
              </w:rPr>
              <w:t>Legal R</w:t>
            </w:r>
            <w:r w:rsidRPr="002B1DE1">
              <w:rPr>
                <w:lang w:val="en-GB"/>
              </w:rPr>
              <w:t xml:space="preserve">egulations </w:t>
            </w:r>
            <w:r w:rsidR="005671D9" w:rsidRPr="002B1DE1">
              <w:rPr>
                <w:lang w:val="en-GB"/>
              </w:rPr>
              <w:t>in connection with</w:t>
            </w:r>
            <w:r w:rsidRPr="002B1DE1">
              <w:rPr>
                <w:lang w:val="en-GB"/>
              </w:rPr>
              <w:t xml:space="preserve"> </w:t>
            </w:r>
            <w:r w:rsidR="00921C98" w:rsidRPr="002B1DE1">
              <w:rPr>
                <w:lang w:val="en-GB"/>
              </w:rPr>
              <w:t>making</w:t>
            </w:r>
            <w:r w:rsidRPr="002B1DE1">
              <w:rPr>
                <w:lang w:val="en-GB"/>
              </w:rPr>
              <w:t xml:space="preserve"> </w:t>
            </w:r>
            <w:r w:rsidR="00921C98" w:rsidRPr="002B1DE1">
              <w:rPr>
                <w:lang w:val="en-GB"/>
              </w:rPr>
              <w:t xml:space="preserve">the </w:t>
            </w:r>
            <w:r w:rsidR="003E27F9">
              <w:rPr>
                <w:lang w:val="en-GB"/>
              </w:rPr>
              <w:t>IS C</w:t>
            </w:r>
            <w:r w:rsidRPr="002B1DE1">
              <w:rPr>
                <w:lang w:val="en-GB"/>
              </w:rPr>
              <w:t>D</w:t>
            </w:r>
            <w:r w:rsidR="003E27F9">
              <w:rPr>
                <w:lang w:val="en-GB"/>
              </w:rPr>
              <w:t>CP</w:t>
            </w:r>
            <w:r w:rsidR="00921C98" w:rsidRPr="002B1DE1">
              <w:rPr>
                <w:lang w:val="en-GB"/>
              </w:rPr>
              <w:t xml:space="preserve"> accessible</w:t>
            </w:r>
            <w:r w:rsidRPr="002B1DE1">
              <w:rPr>
                <w:szCs w:val="22"/>
                <w:lang w:val="en-GB"/>
              </w:rPr>
              <w:t xml:space="preserve">.  </w:t>
            </w:r>
            <w:r w:rsidR="006D2B87" w:rsidRPr="002B1DE1">
              <w:rPr>
                <w:szCs w:val="22"/>
                <w:lang w:val="en-GB"/>
              </w:rPr>
              <w:t>Provisions of article VI section 9 of this Agreement shall apply in case of third persons within the meaning of this provision</w:t>
            </w:r>
            <w:r w:rsidR="009E45E7" w:rsidRPr="002B1DE1">
              <w:rPr>
                <w:szCs w:val="22"/>
                <w:lang w:val="en-GB"/>
              </w:rPr>
              <w:t>.</w:t>
            </w:r>
          </w:p>
        </w:tc>
      </w:tr>
      <w:tr w:rsidR="004E6331" w:rsidRPr="004E6331" w:rsidTr="002114B4">
        <w:tc>
          <w:tcPr>
            <w:tcW w:w="4644" w:type="dxa"/>
          </w:tcPr>
          <w:p w:rsidR="009E45E7" w:rsidRPr="004E6331" w:rsidRDefault="009E45E7" w:rsidP="00BB2010">
            <w:pPr>
              <w:pStyle w:val="Odsekzoznamu"/>
              <w:numPr>
                <w:ilvl w:val="0"/>
                <w:numId w:val="61"/>
              </w:numPr>
              <w:spacing w:after="200"/>
              <w:ind w:left="284" w:hanging="284"/>
              <w:rPr>
                <w:szCs w:val="22"/>
              </w:rPr>
            </w:pPr>
            <w:r w:rsidRPr="004E6331">
              <w:rPr>
                <w:szCs w:val="22"/>
              </w:rPr>
              <w:t>Účastník v súvislosti s udeleným prístupom účastníka zodpovedá za všetku škodu spôsobenú svojim klientom alebo tretím osobám v</w:t>
            </w:r>
            <w:r w:rsidR="003B47E1">
              <w:rPr>
                <w:szCs w:val="22"/>
              </w:rPr>
              <w:t> </w:t>
            </w:r>
            <w:r w:rsidRPr="004E6331">
              <w:rPr>
                <w:szCs w:val="22"/>
              </w:rPr>
              <w:t>dôsledku</w:t>
            </w:r>
            <w:r w:rsidR="003B47E1">
              <w:rPr>
                <w:szCs w:val="22"/>
              </w:rPr>
              <w:t xml:space="preserve"> dôvodného</w:t>
            </w:r>
            <w:r w:rsidRPr="004E6331">
              <w:rPr>
                <w:szCs w:val="22"/>
              </w:rPr>
              <w:t xml:space="preserve"> pozastavenia alebo odňatia prístupu k službám </w:t>
            </w:r>
            <w:r w:rsidR="005671D9" w:rsidRPr="004E6331">
              <w:rPr>
                <w:szCs w:val="22"/>
              </w:rPr>
              <w:t>Centráln</w:t>
            </w:r>
            <w:r w:rsidR="00BB2010">
              <w:rPr>
                <w:szCs w:val="22"/>
              </w:rPr>
              <w:t>eho</w:t>
            </w:r>
            <w:r w:rsidR="005671D9" w:rsidRPr="004E6331">
              <w:rPr>
                <w:szCs w:val="22"/>
              </w:rPr>
              <w:t xml:space="preserve"> depozitár</w:t>
            </w:r>
            <w:r w:rsidR="00BB2010">
              <w:rPr>
                <w:szCs w:val="22"/>
              </w:rPr>
              <w:t>a</w:t>
            </w:r>
            <w:r w:rsidRPr="004E6331">
              <w:rPr>
                <w:szCs w:val="22"/>
              </w:rPr>
              <w:t xml:space="preserve"> podľa Prevádzkového poriadku alebo v</w:t>
            </w:r>
            <w:r w:rsidR="003B47E1">
              <w:rPr>
                <w:szCs w:val="22"/>
              </w:rPr>
              <w:t> </w:t>
            </w:r>
            <w:r w:rsidRPr="004E6331">
              <w:rPr>
                <w:szCs w:val="22"/>
              </w:rPr>
              <w:t>dôsledku</w:t>
            </w:r>
            <w:r w:rsidR="003B47E1">
              <w:rPr>
                <w:szCs w:val="22"/>
              </w:rPr>
              <w:t xml:space="preserve"> dôvodného</w:t>
            </w:r>
            <w:r w:rsidRPr="004E6331">
              <w:rPr>
                <w:szCs w:val="22"/>
              </w:rPr>
              <w:t xml:space="preserve"> uplatnenia príslušných ustanovení Prevádzkového poriadku v prípade zlyhania Účastníka.</w:t>
            </w:r>
          </w:p>
        </w:tc>
        <w:tc>
          <w:tcPr>
            <w:tcW w:w="4644" w:type="dxa"/>
          </w:tcPr>
          <w:p w:rsidR="009E45E7" w:rsidRPr="002B1DE1" w:rsidRDefault="00535AC5" w:rsidP="002B1DE1">
            <w:pPr>
              <w:pStyle w:val="Odsekzoznamu"/>
              <w:numPr>
                <w:ilvl w:val="0"/>
                <w:numId w:val="62"/>
              </w:numPr>
              <w:spacing w:after="200"/>
              <w:ind w:left="318" w:hanging="318"/>
              <w:rPr>
                <w:szCs w:val="22"/>
                <w:lang w:val="en-GB"/>
              </w:rPr>
            </w:pPr>
            <w:r w:rsidRPr="002B1DE1">
              <w:rPr>
                <w:lang w:val="en-GB"/>
              </w:rPr>
              <w:t xml:space="preserve">In connection with granted participant access the Participant </w:t>
            </w:r>
            <w:r w:rsidRPr="002B1DE1">
              <w:rPr>
                <w:szCs w:val="22"/>
                <w:lang w:val="en-GB"/>
              </w:rPr>
              <w:t>shall be liable for any and all damage caused to its clients or third persons as a result of</w:t>
            </w:r>
            <w:r w:rsidR="006D2B87" w:rsidRPr="002B1DE1">
              <w:rPr>
                <w:szCs w:val="22"/>
                <w:lang w:val="en-GB"/>
              </w:rPr>
              <w:t xml:space="preserve"> </w:t>
            </w:r>
            <w:r w:rsidR="002B1DE1">
              <w:rPr>
                <w:szCs w:val="22"/>
                <w:lang w:val="en-GB"/>
              </w:rPr>
              <w:t>justified</w:t>
            </w:r>
            <w:r w:rsidRPr="002B1DE1">
              <w:rPr>
                <w:szCs w:val="22"/>
                <w:lang w:val="en-GB"/>
              </w:rPr>
              <w:t xml:space="preserve"> suspension or cancellation of access to the services in the Central Depository under the Rules of Operation or as a result of</w:t>
            </w:r>
            <w:r w:rsidR="006D2B87" w:rsidRPr="002B1DE1">
              <w:rPr>
                <w:szCs w:val="22"/>
                <w:lang w:val="en-GB"/>
              </w:rPr>
              <w:t xml:space="preserve"> </w:t>
            </w:r>
            <w:r w:rsidR="002B1DE1">
              <w:rPr>
                <w:szCs w:val="22"/>
                <w:lang w:val="en-GB"/>
              </w:rPr>
              <w:t>justified</w:t>
            </w:r>
            <w:r w:rsidRPr="002B1DE1">
              <w:rPr>
                <w:szCs w:val="22"/>
                <w:lang w:val="en-GB"/>
              </w:rPr>
              <w:t xml:space="preserve"> application of respective provisions of the Rules of Operation in case of </w:t>
            </w:r>
            <w:r w:rsidRPr="002B1DE1">
              <w:rPr>
                <w:lang w:val="en-GB"/>
              </w:rPr>
              <w:t>the Participant’s default</w:t>
            </w:r>
            <w:r w:rsidR="009E45E7" w:rsidRPr="002B1DE1">
              <w:rPr>
                <w:szCs w:val="22"/>
                <w:lang w:val="en-GB"/>
              </w:rPr>
              <w:t>.</w:t>
            </w:r>
          </w:p>
        </w:tc>
      </w:tr>
      <w:tr w:rsidR="004E6331" w:rsidRPr="004E6331" w:rsidTr="002114B4">
        <w:tc>
          <w:tcPr>
            <w:tcW w:w="4644" w:type="dxa"/>
          </w:tcPr>
          <w:p w:rsidR="009E45E7" w:rsidRPr="004E6331" w:rsidRDefault="009E45E7" w:rsidP="006A2218">
            <w:pPr>
              <w:pStyle w:val="Odsekzoznamu"/>
              <w:numPr>
                <w:ilvl w:val="0"/>
                <w:numId w:val="62"/>
              </w:numPr>
              <w:spacing w:after="200"/>
              <w:ind w:left="284" w:hanging="284"/>
              <w:rPr>
                <w:szCs w:val="22"/>
              </w:rPr>
            </w:pPr>
            <w:r w:rsidRPr="004E6331">
              <w:rPr>
                <w:szCs w:val="22"/>
              </w:rPr>
              <w:t>Centrálny depozitár zodpovedá za škody, ktoré spôsobil účastníkovi nesprávnym, neúplným alebo oneskoreným vykonaním jeho príkazov</w:t>
            </w:r>
            <w:r w:rsidR="003B47E1">
              <w:rPr>
                <w:szCs w:val="22"/>
              </w:rPr>
              <w:t>, a/alebo porušením inej povinnosti vyplývajúcej z tejto zmluvy alebo Prevádzkového poriadku</w:t>
            </w:r>
            <w:r w:rsidRPr="004E6331">
              <w:rPr>
                <w:szCs w:val="22"/>
              </w:rPr>
              <w:t>.</w:t>
            </w:r>
          </w:p>
        </w:tc>
        <w:tc>
          <w:tcPr>
            <w:tcW w:w="4644" w:type="dxa"/>
          </w:tcPr>
          <w:p w:rsidR="009E45E7" w:rsidRPr="002B1DE1" w:rsidRDefault="00535AC5" w:rsidP="006A2218">
            <w:pPr>
              <w:pStyle w:val="Odsekzoznamu"/>
              <w:numPr>
                <w:ilvl w:val="0"/>
                <w:numId w:val="63"/>
              </w:numPr>
              <w:spacing w:after="200"/>
              <w:ind w:left="318" w:hanging="318"/>
              <w:rPr>
                <w:szCs w:val="22"/>
                <w:lang w:val="en-GB"/>
              </w:rPr>
            </w:pPr>
            <w:r w:rsidRPr="002B1DE1">
              <w:rPr>
                <w:szCs w:val="22"/>
                <w:lang w:val="en-GB"/>
              </w:rPr>
              <w:t xml:space="preserve">The Central Depository shall be liable for damage caused to </w:t>
            </w:r>
            <w:r w:rsidRPr="002B1DE1">
              <w:rPr>
                <w:lang w:val="en-GB"/>
              </w:rPr>
              <w:t xml:space="preserve">the Participant </w:t>
            </w:r>
            <w:r w:rsidRPr="002B1DE1">
              <w:rPr>
                <w:szCs w:val="22"/>
                <w:lang w:val="en-GB"/>
              </w:rPr>
              <w:t>by incorrect, incomplete or late performing of the Participant’s instructions</w:t>
            </w:r>
            <w:r w:rsidR="006D2B87" w:rsidRPr="002B1DE1">
              <w:rPr>
                <w:szCs w:val="22"/>
                <w:lang w:val="en-GB"/>
              </w:rPr>
              <w:t>, and/or by breach of other</w:t>
            </w:r>
            <w:r w:rsidR="007F2D9E" w:rsidRPr="002B1DE1">
              <w:rPr>
                <w:szCs w:val="22"/>
                <w:lang w:val="en-GB"/>
              </w:rPr>
              <w:t xml:space="preserve"> obligation resulting from this Agreement or the Rules of Operation</w:t>
            </w:r>
            <w:r w:rsidR="009E45E7" w:rsidRPr="002B1DE1">
              <w:rPr>
                <w:szCs w:val="22"/>
                <w:lang w:val="en-GB"/>
              </w:rPr>
              <w:t>.</w:t>
            </w:r>
          </w:p>
        </w:tc>
      </w:tr>
      <w:tr w:rsidR="004E6331" w:rsidRPr="004E6331" w:rsidTr="002114B4">
        <w:trPr>
          <w:trHeight w:val="596"/>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VIII.</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VIII.</w:t>
            </w:r>
            <w:proofErr w:type="gramEnd"/>
          </w:p>
        </w:tc>
      </w:tr>
      <w:tr w:rsidR="004E6331" w:rsidRPr="004E6331" w:rsidTr="002114B4">
        <w:trPr>
          <w:trHeight w:val="735"/>
        </w:trPr>
        <w:tc>
          <w:tcPr>
            <w:tcW w:w="4644" w:type="dxa"/>
          </w:tcPr>
          <w:p w:rsidR="009E45E7" w:rsidRPr="004E6331" w:rsidRDefault="009E45E7" w:rsidP="006A2218">
            <w:pPr>
              <w:pStyle w:val="Nadpis2"/>
              <w:ind w:left="284" w:hanging="284"/>
              <w:outlineLvl w:val="1"/>
              <w:rPr>
                <w:color w:val="auto"/>
                <w:szCs w:val="24"/>
              </w:rPr>
            </w:pPr>
            <w:r w:rsidRPr="004E6331">
              <w:rPr>
                <w:color w:val="auto"/>
              </w:rPr>
              <w:t>Osobitné ustanovenia v súvislosti s poskytovaním služieb</w:t>
            </w:r>
          </w:p>
        </w:tc>
        <w:tc>
          <w:tcPr>
            <w:tcW w:w="4644" w:type="dxa"/>
          </w:tcPr>
          <w:p w:rsidR="009E45E7" w:rsidRPr="00DD6778" w:rsidRDefault="004201E8" w:rsidP="006A2218">
            <w:pPr>
              <w:pStyle w:val="Nadpis2"/>
              <w:ind w:left="318" w:hanging="318"/>
              <w:outlineLvl w:val="1"/>
              <w:rPr>
                <w:color w:val="auto"/>
                <w:szCs w:val="24"/>
                <w:lang w:val="en-GB"/>
              </w:rPr>
            </w:pPr>
            <w:r w:rsidRPr="00DD6778">
              <w:rPr>
                <w:color w:val="auto"/>
                <w:lang w:val="en-GB"/>
              </w:rPr>
              <w:t>SPECIAL PROVISIONS REGARDING PROVISION OF SERVICES</w:t>
            </w:r>
          </w:p>
        </w:tc>
      </w:tr>
      <w:tr w:rsidR="004E6331" w:rsidRPr="004E6331" w:rsidTr="002114B4">
        <w:tc>
          <w:tcPr>
            <w:tcW w:w="4644" w:type="dxa"/>
          </w:tcPr>
          <w:p w:rsidR="009E45E7" w:rsidRPr="004E6331" w:rsidRDefault="009E45E7" w:rsidP="00525894">
            <w:pPr>
              <w:pStyle w:val="Odsekzoznamu"/>
              <w:numPr>
                <w:ilvl w:val="0"/>
                <w:numId w:val="89"/>
              </w:numPr>
              <w:spacing w:after="200"/>
              <w:ind w:left="426"/>
              <w:rPr>
                <w:szCs w:val="22"/>
                <w:lang w:eastAsia="cs-CZ"/>
              </w:rPr>
            </w:pPr>
            <w:r w:rsidRPr="004E6331">
              <w:rPr>
                <w:szCs w:val="22"/>
              </w:rPr>
              <w:t xml:space="preserve">Účastník si je vedomý a súhlasí s tým, že pre potreby zabezpečenia služieb vyrovnania prebieha prenos informácií, ktoré uviedol v službách v IS CDCP cez medzinárodnú sieť SWIFT do informačného systému T2S. Za účelom poskytovania služieb vyrovnania prostredníctvom platformy T2S je Centrálny depozitár oprávnený registrovať účastníka a </w:t>
            </w:r>
            <w:r w:rsidRPr="004E6331">
              <w:rPr>
                <w:szCs w:val="22"/>
              </w:rPr>
              <w:lastRenderedPageBreak/>
              <w:t>zriaďovať účty účastníka v T2S podľa Prevádzkového poriadku.</w:t>
            </w:r>
          </w:p>
        </w:tc>
        <w:tc>
          <w:tcPr>
            <w:tcW w:w="4644" w:type="dxa"/>
          </w:tcPr>
          <w:p w:rsidR="009E45E7" w:rsidRPr="00525894" w:rsidRDefault="00535AC5" w:rsidP="00525894">
            <w:pPr>
              <w:pStyle w:val="Odsekzoznamu"/>
              <w:numPr>
                <w:ilvl w:val="0"/>
                <w:numId w:val="88"/>
              </w:numPr>
              <w:spacing w:after="200"/>
              <w:ind w:left="318"/>
              <w:rPr>
                <w:lang w:val="en-GB"/>
              </w:rPr>
            </w:pPr>
            <w:r w:rsidRPr="00DD6778">
              <w:rPr>
                <w:lang w:val="en-GB"/>
              </w:rPr>
              <w:lastRenderedPageBreak/>
              <w:t xml:space="preserve">The Participant </w:t>
            </w:r>
            <w:r w:rsidRPr="00525894">
              <w:rPr>
                <w:lang w:val="en-GB"/>
              </w:rPr>
              <w:t xml:space="preserve">acknowledges and agrees that with the aim to provide for </w:t>
            </w:r>
            <w:r w:rsidR="00921C98" w:rsidRPr="00525894">
              <w:rPr>
                <w:lang w:val="en-GB"/>
              </w:rPr>
              <w:t xml:space="preserve">the </w:t>
            </w:r>
            <w:r w:rsidRPr="00525894">
              <w:rPr>
                <w:lang w:val="en-GB"/>
              </w:rPr>
              <w:t xml:space="preserve">settlement services the information </w:t>
            </w:r>
            <w:r w:rsidR="00921C98" w:rsidRPr="00525894">
              <w:rPr>
                <w:lang w:val="en-GB"/>
              </w:rPr>
              <w:t>which</w:t>
            </w:r>
            <w:r w:rsidRPr="00525894">
              <w:rPr>
                <w:lang w:val="en-GB"/>
              </w:rPr>
              <w:t xml:space="preserve"> the Participant has stated in the services in the I</w:t>
            </w:r>
            <w:r w:rsidR="003E27F9">
              <w:rPr>
                <w:lang w:val="en-GB"/>
              </w:rPr>
              <w:t>S C</w:t>
            </w:r>
            <w:r w:rsidRPr="00525894">
              <w:rPr>
                <w:lang w:val="en-GB"/>
              </w:rPr>
              <w:t>D</w:t>
            </w:r>
            <w:r w:rsidR="003E27F9">
              <w:rPr>
                <w:lang w:val="en-GB"/>
              </w:rPr>
              <w:t>CP</w:t>
            </w:r>
            <w:r w:rsidRPr="00525894">
              <w:rPr>
                <w:lang w:val="en-GB"/>
              </w:rPr>
              <w:t xml:space="preserve"> is transmitted through the international network SWIFT to T2S information system. For the purpose of providing </w:t>
            </w:r>
            <w:r w:rsidR="00921C98" w:rsidRPr="00525894">
              <w:rPr>
                <w:lang w:val="en-GB"/>
              </w:rPr>
              <w:t xml:space="preserve">the </w:t>
            </w:r>
            <w:r w:rsidRPr="00525894">
              <w:rPr>
                <w:lang w:val="en-GB"/>
              </w:rPr>
              <w:t xml:space="preserve">settlement services through </w:t>
            </w:r>
            <w:r w:rsidRPr="00525894">
              <w:rPr>
                <w:lang w:val="en-GB"/>
              </w:rPr>
              <w:lastRenderedPageBreak/>
              <w:t>T2S Platform, the Central Depository may register the participant and open the participant’s accounts in T2S in line with the Rules of Operation.</w:t>
            </w:r>
          </w:p>
        </w:tc>
      </w:tr>
      <w:tr w:rsidR="004E6331" w:rsidRPr="004E6331" w:rsidTr="002114B4">
        <w:trPr>
          <w:trHeight w:val="576"/>
        </w:trPr>
        <w:tc>
          <w:tcPr>
            <w:tcW w:w="4644" w:type="dxa"/>
          </w:tcPr>
          <w:p w:rsidR="009E45E7" w:rsidRPr="004E6331" w:rsidRDefault="009E45E7" w:rsidP="00525894">
            <w:pPr>
              <w:pStyle w:val="Odsekzoznamu"/>
              <w:numPr>
                <w:ilvl w:val="0"/>
                <w:numId w:val="89"/>
              </w:numPr>
              <w:ind w:left="426"/>
              <w:rPr>
                <w:szCs w:val="24"/>
              </w:rPr>
            </w:pPr>
            <w:r w:rsidRPr="004E6331">
              <w:lastRenderedPageBreak/>
              <w:t xml:space="preserve">Účastník týmto splnomocňuje Centrálny depozitár ako prevádzkovateľa systému vyrovnania na podávanie príkazov na účely </w:t>
            </w:r>
            <w:proofErr w:type="spellStart"/>
            <w:r w:rsidRPr="004E6331">
              <w:t>autokolateralizácie</w:t>
            </w:r>
            <w:proofErr w:type="spellEnd"/>
            <w:r w:rsidRPr="004E6331">
              <w:t xml:space="preserve"> postupom a za podmienok stanovenými Prevádzkovým poriadkom.</w:t>
            </w:r>
            <w:r w:rsidR="003B47E1">
              <w:t xml:space="preserve"> Toto ustanovenie sa uplatňuje výlučne v prípade, ak Účastník využíva autokolateralizáciu podľa Prevádzkového poriadku.</w:t>
            </w:r>
          </w:p>
        </w:tc>
        <w:tc>
          <w:tcPr>
            <w:tcW w:w="4644" w:type="dxa"/>
          </w:tcPr>
          <w:p w:rsidR="009E45E7" w:rsidRPr="00525894" w:rsidRDefault="00535AC5" w:rsidP="00525894">
            <w:pPr>
              <w:pStyle w:val="Odsekzoznamu"/>
              <w:numPr>
                <w:ilvl w:val="0"/>
                <w:numId w:val="88"/>
              </w:numPr>
              <w:spacing w:after="200"/>
              <w:ind w:left="318"/>
              <w:rPr>
                <w:lang w:val="en-GB"/>
              </w:rPr>
            </w:pPr>
            <w:r w:rsidRPr="002B1DE1">
              <w:rPr>
                <w:lang w:val="en-GB"/>
              </w:rPr>
              <w:t xml:space="preserve">The Participant hereby authorises the Central Depository as the settlement system operator to submit the instructions for the purpose of auto-collateralisation in the manner and under the conditions as defined in the </w:t>
            </w:r>
            <w:r w:rsidRPr="00525894">
              <w:rPr>
                <w:lang w:val="en-GB"/>
              </w:rPr>
              <w:t>Rules of Operation</w:t>
            </w:r>
            <w:r w:rsidR="009E45E7" w:rsidRPr="002B1DE1">
              <w:rPr>
                <w:lang w:val="en-GB"/>
              </w:rPr>
              <w:t>.</w:t>
            </w:r>
            <w:r w:rsidR="007F2D9E" w:rsidRPr="002B1DE1">
              <w:rPr>
                <w:lang w:val="en-GB"/>
              </w:rPr>
              <w:t xml:space="preserve"> This provision applies only in case the Participant is using auto</w:t>
            </w:r>
            <w:r w:rsidR="002B1DE1">
              <w:rPr>
                <w:lang w:val="en-GB"/>
              </w:rPr>
              <w:t>-</w:t>
            </w:r>
            <w:r w:rsidR="007F2D9E" w:rsidRPr="002B1DE1">
              <w:rPr>
                <w:lang w:val="en-GB"/>
              </w:rPr>
              <w:t>col</w:t>
            </w:r>
            <w:r w:rsidR="002B1DE1">
              <w:rPr>
                <w:lang w:val="en-GB"/>
              </w:rPr>
              <w:t>l</w:t>
            </w:r>
            <w:r w:rsidR="007F2D9E" w:rsidRPr="002B1DE1">
              <w:rPr>
                <w:lang w:val="en-GB"/>
              </w:rPr>
              <w:t>ateralisation in compliance with the Rules of Operation</w:t>
            </w:r>
          </w:p>
        </w:tc>
      </w:tr>
      <w:tr w:rsidR="004E6331" w:rsidRPr="004E6331" w:rsidTr="002114B4">
        <w:trPr>
          <w:trHeight w:val="564"/>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t>Článok IX.</w:t>
            </w:r>
          </w:p>
        </w:tc>
        <w:tc>
          <w:tcPr>
            <w:tcW w:w="4644" w:type="dxa"/>
            <w:vAlign w:val="bottom"/>
          </w:tcPr>
          <w:p w:rsidR="009E45E7" w:rsidRPr="00DD6778" w:rsidRDefault="004201E8" w:rsidP="00B23E80">
            <w:pPr>
              <w:pStyle w:val="Nadpis1"/>
              <w:ind w:left="318" w:hanging="318"/>
              <w:outlineLvl w:val="0"/>
              <w:rPr>
                <w:color w:val="auto"/>
                <w:lang w:val="en-GB"/>
              </w:rPr>
            </w:pPr>
            <w:proofErr w:type="gramStart"/>
            <w:r w:rsidRPr="00DD6778">
              <w:rPr>
                <w:color w:val="auto"/>
                <w:lang w:val="en-GB"/>
              </w:rPr>
              <w:t>ARTICLE</w:t>
            </w:r>
            <w:r w:rsidR="009E45E7" w:rsidRPr="00DD6778">
              <w:rPr>
                <w:color w:val="auto"/>
                <w:lang w:val="en-GB"/>
              </w:rPr>
              <w:t xml:space="preserve"> IX.</w:t>
            </w:r>
            <w:proofErr w:type="gramEnd"/>
          </w:p>
        </w:tc>
      </w:tr>
      <w:tr w:rsidR="004E6331" w:rsidRPr="004E6331" w:rsidTr="002114B4">
        <w:trPr>
          <w:trHeight w:val="558"/>
        </w:trPr>
        <w:tc>
          <w:tcPr>
            <w:tcW w:w="4644" w:type="dxa"/>
          </w:tcPr>
          <w:p w:rsidR="009E45E7" w:rsidRPr="004E6331" w:rsidRDefault="009E45E7" w:rsidP="006A2218">
            <w:pPr>
              <w:pStyle w:val="Nadpis2"/>
              <w:ind w:left="284" w:hanging="284"/>
              <w:outlineLvl w:val="1"/>
              <w:rPr>
                <w:color w:val="auto"/>
              </w:rPr>
            </w:pPr>
            <w:r w:rsidRPr="004E6331">
              <w:rPr>
                <w:color w:val="auto"/>
              </w:rPr>
              <w:t>Doručovanie A kontaktné údaje</w:t>
            </w:r>
          </w:p>
        </w:tc>
        <w:tc>
          <w:tcPr>
            <w:tcW w:w="4644" w:type="dxa"/>
          </w:tcPr>
          <w:p w:rsidR="009E45E7" w:rsidRPr="00DD6778" w:rsidRDefault="00535AC5" w:rsidP="006A2218">
            <w:pPr>
              <w:pStyle w:val="Nadpis2"/>
              <w:ind w:left="318" w:hanging="318"/>
              <w:outlineLvl w:val="1"/>
              <w:rPr>
                <w:color w:val="auto"/>
                <w:lang w:val="en-GB"/>
              </w:rPr>
            </w:pPr>
            <w:r w:rsidRPr="00DD6778">
              <w:rPr>
                <w:color w:val="auto"/>
                <w:lang w:val="en-GB"/>
              </w:rPr>
              <w:t>NOTICES</w:t>
            </w:r>
            <w:r w:rsidR="004201E8" w:rsidRPr="00DD6778">
              <w:rPr>
                <w:color w:val="auto"/>
                <w:lang w:val="en-GB"/>
              </w:rPr>
              <w:t xml:space="preserve"> AND CONTACT </w:t>
            </w:r>
            <w:r w:rsidR="00931B64" w:rsidRPr="00DD6778">
              <w:rPr>
                <w:color w:val="auto"/>
                <w:lang w:val="en-GB"/>
              </w:rPr>
              <w:t>DETAILS</w:t>
            </w:r>
          </w:p>
        </w:tc>
      </w:tr>
      <w:tr w:rsidR="004E6331" w:rsidRPr="004E6331" w:rsidTr="002114B4">
        <w:trPr>
          <w:trHeight w:val="1271"/>
        </w:trPr>
        <w:tc>
          <w:tcPr>
            <w:tcW w:w="4644" w:type="dxa"/>
          </w:tcPr>
          <w:p w:rsidR="009E45E7" w:rsidRPr="004E6331" w:rsidRDefault="009E45E7" w:rsidP="006A2218">
            <w:pPr>
              <w:pStyle w:val="Odsekzoznamu"/>
              <w:numPr>
                <w:ilvl w:val="0"/>
                <w:numId w:val="9"/>
              </w:numPr>
              <w:ind w:left="284" w:hanging="284"/>
              <w:rPr>
                <w:szCs w:val="22"/>
              </w:rPr>
            </w:pPr>
            <w:r w:rsidRPr="004E6331">
              <w:rPr>
                <w:szCs w:val="22"/>
              </w:rPr>
              <w:t>Zmluvné strany sa dohodli, že oznámenia a písomnosti súvisiace s plnením ich povinností podľa tejto zmluvy a Prevádzkového poriadku ako aj ďalšie písomnosti si budú doručovať, v prípade ak nie je v Prevádzkovom poriadku, tejto zmluve alebo osobitných zmluvných dojednania</w:t>
            </w:r>
            <w:r w:rsidR="005671D9" w:rsidRPr="004E6331">
              <w:rPr>
                <w:szCs w:val="22"/>
              </w:rPr>
              <w:t>ch</w:t>
            </w:r>
            <w:r w:rsidRPr="004E6331">
              <w:rPr>
                <w:szCs w:val="22"/>
              </w:rPr>
              <w:t xml:space="preserve"> </w:t>
            </w:r>
            <w:r w:rsidR="005671D9" w:rsidRPr="004E6331">
              <w:rPr>
                <w:szCs w:val="22"/>
              </w:rPr>
              <w:t>uzatvorených</w:t>
            </w:r>
            <w:r w:rsidRPr="004E6331">
              <w:rPr>
                <w:szCs w:val="22"/>
              </w:rPr>
              <w:t xml:space="preserve"> medzi Centrálnym depozitárom </w:t>
            </w:r>
            <w:r w:rsidR="005671D9" w:rsidRPr="004E6331">
              <w:rPr>
                <w:szCs w:val="22"/>
              </w:rPr>
              <w:t>a</w:t>
            </w:r>
            <w:r w:rsidRPr="004E6331">
              <w:rPr>
                <w:szCs w:val="22"/>
              </w:rPr>
              <w:t xml:space="preserve"> Účastníkom stanovené inak, na nasledovné adresy:</w:t>
            </w:r>
          </w:p>
        </w:tc>
        <w:tc>
          <w:tcPr>
            <w:tcW w:w="4644" w:type="dxa"/>
          </w:tcPr>
          <w:p w:rsidR="009E45E7" w:rsidRPr="00DD6778" w:rsidRDefault="00535AC5" w:rsidP="006A2218">
            <w:pPr>
              <w:pStyle w:val="Odsekzoznamu"/>
              <w:numPr>
                <w:ilvl w:val="0"/>
                <w:numId w:val="66"/>
              </w:numPr>
              <w:ind w:left="318" w:hanging="318"/>
              <w:rPr>
                <w:szCs w:val="22"/>
                <w:lang w:val="en-GB"/>
              </w:rPr>
            </w:pPr>
            <w:r w:rsidRPr="00DD6778">
              <w:rPr>
                <w:szCs w:val="22"/>
                <w:lang w:val="en-GB"/>
              </w:rPr>
              <w:t xml:space="preserve">The Contracting Parties have agreed, unless otherwise specified in the Rules of Operation, this </w:t>
            </w:r>
            <w:r w:rsidR="00F20C72" w:rsidRPr="00DD6778">
              <w:rPr>
                <w:szCs w:val="22"/>
                <w:lang w:val="en-GB"/>
              </w:rPr>
              <w:t>Agreement</w:t>
            </w:r>
            <w:r w:rsidRPr="00DD6778">
              <w:rPr>
                <w:szCs w:val="22"/>
                <w:lang w:val="en-GB"/>
              </w:rPr>
              <w:t xml:space="preserve">, or the Special Contractual Arrangements made between the Central Depository  and the </w:t>
            </w:r>
            <w:r w:rsidRPr="00DD6778">
              <w:rPr>
                <w:lang w:val="en-GB"/>
              </w:rPr>
              <w:t>Participant,</w:t>
            </w:r>
            <w:r w:rsidRPr="00DD6778">
              <w:rPr>
                <w:szCs w:val="22"/>
                <w:lang w:val="en-GB"/>
              </w:rPr>
              <w:t xml:space="preserve"> that they shall deliver the notices and documents </w:t>
            </w:r>
            <w:r w:rsidR="00931B64" w:rsidRPr="00DD6778">
              <w:rPr>
                <w:szCs w:val="22"/>
                <w:lang w:val="en-GB"/>
              </w:rPr>
              <w:t>regarding the</w:t>
            </w:r>
            <w:r w:rsidRPr="00DD6778">
              <w:rPr>
                <w:szCs w:val="22"/>
                <w:lang w:val="en-GB"/>
              </w:rPr>
              <w:t xml:space="preserve"> performance of their obligations under this </w:t>
            </w:r>
            <w:r w:rsidR="00F20C72" w:rsidRPr="00DD6778">
              <w:rPr>
                <w:szCs w:val="22"/>
                <w:lang w:val="en-GB"/>
              </w:rPr>
              <w:t>Agreement</w:t>
            </w:r>
            <w:r w:rsidRPr="00DD6778">
              <w:rPr>
                <w:szCs w:val="22"/>
                <w:lang w:val="en-GB"/>
              </w:rPr>
              <w:t xml:space="preserve"> and the Rules of Operation as well as other notices to the following addresses</w:t>
            </w:r>
            <w:r w:rsidR="009E45E7" w:rsidRPr="00DD6778">
              <w:rPr>
                <w:szCs w:val="22"/>
                <w:lang w:val="en-GB"/>
              </w:rPr>
              <w:t>:</w:t>
            </w:r>
          </w:p>
        </w:tc>
      </w:tr>
      <w:tr w:rsidR="004E6331" w:rsidRPr="004E6331" w:rsidTr="002114B4">
        <w:trPr>
          <w:trHeight w:val="708"/>
        </w:trPr>
        <w:tc>
          <w:tcPr>
            <w:tcW w:w="4644" w:type="dxa"/>
          </w:tcPr>
          <w:p w:rsidR="009E45E7" w:rsidRPr="004E6331" w:rsidRDefault="009E45E7" w:rsidP="006A2218">
            <w:pPr>
              <w:pStyle w:val="Odsekzoznamu"/>
              <w:numPr>
                <w:ilvl w:val="0"/>
                <w:numId w:val="12"/>
              </w:numPr>
              <w:ind w:left="284" w:hanging="284"/>
              <w:rPr>
                <w:szCs w:val="22"/>
              </w:rPr>
            </w:pPr>
            <w:r w:rsidRPr="004E6331">
              <w:rPr>
                <w:szCs w:val="22"/>
              </w:rPr>
              <w:t>Centr</w:t>
            </w:r>
            <w:r w:rsidR="002114B4">
              <w:rPr>
                <w:szCs w:val="22"/>
              </w:rPr>
              <w:t>álny depozitár cenných papierov</w:t>
            </w:r>
            <w:r w:rsidRPr="004E6331">
              <w:rPr>
                <w:szCs w:val="22"/>
              </w:rPr>
              <w:t xml:space="preserve"> SR, a.s., ul. 29 augusta 1/A, 818 40 Bratislava,</w:t>
            </w:r>
          </w:p>
        </w:tc>
        <w:tc>
          <w:tcPr>
            <w:tcW w:w="4644" w:type="dxa"/>
          </w:tcPr>
          <w:p w:rsidR="009E45E7" w:rsidRPr="00DD6778" w:rsidRDefault="00CA0A33" w:rsidP="002114B4">
            <w:pPr>
              <w:ind w:left="318" w:hanging="284"/>
              <w:rPr>
                <w:lang w:val="en-GB"/>
              </w:rPr>
            </w:pPr>
            <w:r w:rsidRPr="00DD6778">
              <w:rPr>
                <w:lang w:val="en-GB"/>
              </w:rPr>
              <w:t xml:space="preserve">a) </w:t>
            </w:r>
            <w:proofErr w:type="spellStart"/>
            <w:r w:rsidR="009E45E7" w:rsidRPr="00DD6778">
              <w:rPr>
                <w:lang w:val="en-GB"/>
              </w:rPr>
              <w:t>Centr</w:t>
            </w:r>
            <w:r w:rsidR="002114B4">
              <w:rPr>
                <w:lang w:val="en-GB"/>
              </w:rPr>
              <w:t>álny</w:t>
            </w:r>
            <w:proofErr w:type="spellEnd"/>
            <w:r w:rsidR="002114B4">
              <w:rPr>
                <w:lang w:val="en-GB"/>
              </w:rPr>
              <w:t xml:space="preserve"> </w:t>
            </w:r>
            <w:proofErr w:type="spellStart"/>
            <w:r w:rsidR="002114B4">
              <w:rPr>
                <w:lang w:val="en-GB"/>
              </w:rPr>
              <w:t>depozitár</w:t>
            </w:r>
            <w:proofErr w:type="spellEnd"/>
            <w:r w:rsidR="002114B4">
              <w:rPr>
                <w:lang w:val="en-GB"/>
              </w:rPr>
              <w:t xml:space="preserve"> </w:t>
            </w:r>
            <w:proofErr w:type="spellStart"/>
            <w:r w:rsidR="002114B4">
              <w:rPr>
                <w:lang w:val="en-GB"/>
              </w:rPr>
              <w:t>cenných</w:t>
            </w:r>
            <w:proofErr w:type="spellEnd"/>
            <w:r w:rsidR="002114B4">
              <w:rPr>
                <w:lang w:val="en-GB"/>
              </w:rPr>
              <w:t xml:space="preserve"> </w:t>
            </w:r>
            <w:proofErr w:type="spellStart"/>
            <w:r w:rsidR="002114B4">
              <w:rPr>
                <w:lang w:val="en-GB"/>
              </w:rPr>
              <w:t>papierov</w:t>
            </w:r>
            <w:proofErr w:type="spellEnd"/>
            <w:r w:rsidR="009E45E7" w:rsidRPr="00DD6778">
              <w:rPr>
                <w:lang w:val="en-GB"/>
              </w:rPr>
              <w:t xml:space="preserve"> SR, </w:t>
            </w:r>
            <w:proofErr w:type="spellStart"/>
            <w:r w:rsidR="009E45E7" w:rsidRPr="00DD6778">
              <w:rPr>
                <w:lang w:val="en-GB"/>
              </w:rPr>
              <w:t>a.s</w:t>
            </w:r>
            <w:proofErr w:type="spellEnd"/>
            <w:r w:rsidR="009E45E7" w:rsidRPr="00DD6778">
              <w:rPr>
                <w:lang w:val="en-GB"/>
              </w:rPr>
              <w:t xml:space="preserve">., </w:t>
            </w:r>
            <w:proofErr w:type="spellStart"/>
            <w:r w:rsidR="009E45E7" w:rsidRPr="00DD6778">
              <w:rPr>
                <w:lang w:val="en-GB"/>
              </w:rPr>
              <w:t>ul</w:t>
            </w:r>
            <w:proofErr w:type="spellEnd"/>
            <w:r w:rsidR="009E45E7" w:rsidRPr="00DD6778">
              <w:rPr>
                <w:lang w:val="en-GB"/>
              </w:rPr>
              <w:t xml:space="preserve">. 29 </w:t>
            </w:r>
            <w:proofErr w:type="spellStart"/>
            <w:r w:rsidR="009E45E7" w:rsidRPr="00DD6778">
              <w:rPr>
                <w:lang w:val="en-GB"/>
              </w:rPr>
              <w:t>augusta</w:t>
            </w:r>
            <w:proofErr w:type="spellEnd"/>
            <w:r w:rsidR="009E45E7" w:rsidRPr="00DD6778">
              <w:rPr>
                <w:lang w:val="en-GB"/>
              </w:rPr>
              <w:t xml:space="preserve"> 1/A, 818 40 Bratislava,</w:t>
            </w:r>
          </w:p>
        </w:tc>
      </w:tr>
      <w:tr w:rsidR="004E6331" w:rsidRPr="004E6331" w:rsidTr="002114B4">
        <w:trPr>
          <w:trHeight w:val="433"/>
        </w:trPr>
        <w:tc>
          <w:tcPr>
            <w:tcW w:w="4644" w:type="dxa"/>
          </w:tcPr>
          <w:p w:rsidR="009E45E7" w:rsidRPr="004E6331" w:rsidRDefault="00E235C3" w:rsidP="006A2218">
            <w:pPr>
              <w:pStyle w:val="Odsekzoznamu"/>
              <w:numPr>
                <w:ilvl w:val="0"/>
                <w:numId w:val="12"/>
              </w:numPr>
              <w:ind w:left="284" w:hanging="284"/>
              <w:rPr>
                <w:szCs w:val="22"/>
              </w:rPr>
            </w:pPr>
            <w:sdt>
              <w:sdtPr>
                <w:rPr>
                  <w:szCs w:val="22"/>
                </w:rPr>
                <w:id w:val="548188880"/>
                <w:placeholder>
                  <w:docPart w:val="9E55EAE4E2B34A088D4EA59AE40E236F"/>
                </w:placeholder>
                <w:showingPlcHdr/>
                <w:text/>
              </w:sdtPr>
              <w:sdtEndPr/>
              <w:sdtContent>
                <w:r w:rsidR="009E45E7" w:rsidRPr="00730A45">
                  <w:rPr>
                    <w:rStyle w:val="Textzstupnhosymbolu"/>
                    <w:color w:val="FFFFFF" w:themeColor="background1"/>
                    <w:shd w:val="pct5" w:color="auto" w:fill="auto"/>
                    <w14:textFill>
                      <w14:noFill/>
                    </w14:textFill>
                  </w:rPr>
                  <w:t>Kliknutím zadáte text.</w:t>
                </w:r>
              </w:sdtContent>
            </w:sdt>
            <w:r w:rsidR="009E45E7" w:rsidRPr="004E6331">
              <w:rPr>
                <w:szCs w:val="22"/>
              </w:rPr>
              <w:t>.</w:t>
            </w:r>
          </w:p>
        </w:tc>
        <w:tc>
          <w:tcPr>
            <w:tcW w:w="4644" w:type="dxa"/>
          </w:tcPr>
          <w:p w:rsidR="009E45E7" w:rsidRPr="00DD6778" w:rsidRDefault="00CA0A33" w:rsidP="00730A45">
            <w:pPr>
              <w:rPr>
                <w:lang w:val="en-GB"/>
              </w:rPr>
            </w:pPr>
            <w:r w:rsidRPr="00DD6778">
              <w:rPr>
                <w:lang w:val="en-GB"/>
              </w:rPr>
              <w:t xml:space="preserve">b)  </w:t>
            </w:r>
            <w:sdt>
              <w:sdtPr>
                <w:rPr>
                  <w:szCs w:val="22"/>
                </w:rPr>
                <w:id w:val="568618241"/>
                <w:placeholder>
                  <w:docPart w:val="34A692519A9A4C498B80660306043526"/>
                </w:placeholder>
                <w:showingPlcHdr/>
                <w:text/>
              </w:sdtPr>
              <w:sdtEndPr/>
              <w:sdtContent>
                <w:r w:rsidR="00730A45" w:rsidRPr="00730A45">
                  <w:rPr>
                    <w:rStyle w:val="Textzstupnhosymbolu"/>
                    <w:color w:val="FFFFFF" w:themeColor="background1"/>
                    <w:shd w:val="pct5" w:color="auto" w:fill="auto"/>
                    <w14:textFill>
                      <w14:noFill/>
                    </w14:textFill>
                  </w:rPr>
                  <w:t>Kliknutím zadáte text.</w:t>
                </w:r>
              </w:sdtContent>
            </w:sdt>
            <w:r w:rsidR="009E45E7" w:rsidRPr="00DD6778">
              <w:rPr>
                <w:lang w:val="en-GB"/>
              </w:rPr>
              <w:t>.</w:t>
            </w:r>
          </w:p>
        </w:tc>
      </w:tr>
      <w:tr w:rsidR="004E6331" w:rsidRPr="004E6331" w:rsidTr="002114B4">
        <w:tc>
          <w:tcPr>
            <w:tcW w:w="4644" w:type="dxa"/>
          </w:tcPr>
          <w:p w:rsidR="009E45E7" w:rsidRPr="004E6331" w:rsidRDefault="009E45E7" w:rsidP="006A2218">
            <w:pPr>
              <w:pStyle w:val="Zkladntext"/>
              <w:numPr>
                <w:ilvl w:val="0"/>
                <w:numId w:val="66"/>
              </w:numPr>
              <w:ind w:left="284" w:hanging="284"/>
              <w:rPr>
                <w:rFonts w:asciiTheme="minorHAnsi" w:hAnsiTheme="minorHAnsi"/>
                <w:color w:val="auto"/>
                <w:szCs w:val="22"/>
                <w:lang w:val="sk-SK"/>
              </w:rPr>
            </w:pPr>
            <w:r w:rsidRPr="004E6331">
              <w:rPr>
                <w:rFonts w:asciiTheme="minorHAnsi" w:hAnsiTheme="minorHAnsi"/>
                <w:color w:val="auto"/>
                <w:szCs w:val="22"/>
                <w:lang w:val="sk-SK"/>
              </w:rPr>
              <w:t>Zmluvné strany sa dohodli, že zmenu adries uvedených v ods. 1 tohto článku zmluvy si bezodkladne oznámia písomne, pričom o tejto zmene nie je nutné prijímať dodatok k tejto zmluve.</w:t>
            </w:r>
          </w:p>
        </w:tc>
        <w:tc>
          <w:tcPr>
            <w:tcW w:w="4644" w:type="dxa"/>
          </w:tcPr>
          <w:p w:rsidR="009E45E7" w:rsidRPr="00DD6778" w:rsidRDefault="00535AC5" w:rsidP="00D17791">
            <w:pPr>
              <w:pStyle w:val="Zkladntext"/>
              <w:numPr>
                <w:ilvl w:val="0"/>
                <w:numId w:val="81"/>
              </w:numPr>
              <w:rPr>
                <w:rFonts w:asciiTheme="minorHAnsi" w:hAnsiTheme="minorHAnsi"/>
                <w:color w:val="auto"/>
                <w:szCs w:val="22"/>
                <w:lang w:val="en-GB"/>
              </w:rPr>
            </w:pPr>
            <w:r w:rsidRPr="00DD6778">
              <w:rPr>
                <w:rFonts w:asciiTheme="minorHAnsi" w:hAnsiTheme="minorHAnsi"/>
                <w:color w:val="auto"/>
                <w:szCs w:val="22"/>
                <w:lang w:val="en-GB"/>
              </w:rPr>
              <w:t xml:space="preserve">The Contracting Parties have agreed that they shall notify each other in writing and without undue delay of any change </w:t>
            </w:r>
            <w:r w:rsidR="00931B64" w:rsidRPr="00DD6778">
              <w:rPr>
                <w:rFonts w:asciiTheme="minorHAnsi" w:hAnsiTheme="minorHAnsi"/>
                <w:color w:val="auto"/>
                <w:szCs w:val="22"/>
                <w:lang w:val="en-GB"/>
              </w:rPr>
              <w:t>in</w:t>
            </w:r>
            <w:r w:rsidRPr="00DD6778">
              <w:rPr>
                <w:rFonts w:asciiTheme="minorHAnsi" w:hAnsiTheme="minorHAnsi"/>
                <w:color w:val="auto"/>
                <w:szCs w:val="22"/>
                <w:lang w:val="en-GB"/>
              </w:rPr>
              <w:t xml:space="preserve"> the addresses given in paragraph 1</w:t>
            </w:r>
            <w:r w:rsidR="00CA0A33" w:rsidRPr="00DD6778">
              <w:rPr>
                <w:rFonts w:asciiTheme="minorHAnsi" w:hAnsiTheme="minorHAnsi"/>
                <w:color w:val="auto"/>
                <w:szCs w:val="22"/>
                <w:lang w:val="en-GB"/>
              </w:rPr>
              <w:t>.</w:t>
            </w:r>
            <w:r w:rsidRPr="00DD6778">
              <w:rPr>
                <w:rFonts w:asciiTheme="minorHAnsi" w:hAnsiTheme="minorHAnsi"/>
                <w:color w:val="auto"/>
                <w:szCs w:val="22"/>
                <w:lang w:val="en-GB"/>
              </w:rPr>
              <w:t xml:space="preserve"> </w:t>
            </w:r>
            <w:proofErr w:type="gramStart"/>
            <w:r w:rsidRPr="00DD6778">
              <w:rPr>
                <w:rFonts w:asciiTheme="minorHAnsi" w:hAnsiTheme="minorHAnsi"/>
                <w:color w:val="auto"/>
                <w:szCs w:val="22"/>
                <w:lang w:val="en-GB"/>
              </w:rPr>
              <w:t>of</w:t>
            </w:r>
            <w:proofErr w:type="gramEnd"/>
            <w:r w:rsidRPr="00DD6778">
              <w:rPr>
                <w:rFonts w:asciiTheme="minorHAnsi" w:hAnsiTheme="minorHAnsi"/>
                <w:color w:val="auto"/>
                <w:szCs w:val="22"/>
                <w:lang w:val="en-GB"/>
              </w:rPr>
              <w:t xml:space="preserve"> this Article hereof. Such changes shall not require any amendment hereto</w:t>
            </w:r>
            <w:r w:rsidR="009E45E7" w:rsidRPr="00DD6778">
              <w:rPr>
                <w:rFonts w:asciiTheme="minorHAnsi" w:hAnsiTheme="minorHAnsi"/>
                <w:color w:val="auto"/>
                <w:szCs w:val="22"/>
                <w:lang w:val="en-GB"/>
              </w:rPr>
              <w:t>.</w:t>
            </w:r>
          </w:p>
        </w:tc>
      </w:tr>
      <w:tr w:rsidR="004E6331" w:rsidRPr="004E6331" w:rsidTr="002114B4">
        <w:trPr>
          <w:trHeight w:val="2929"/>
        </w:trPr>
        <w:tc>
          <w:tcPr>
            <w:tcW w:w="4644" w:type="dxa"/>
          </w:tcPr>
          <w:p w:rsidR="009E45E7" w:rsidRPr="00CA0A33" w:rsidRDefault="009E45E7" w:rsidP="007B27B1">
            <w:pPr>
              <w:pStyle w:val="Odsekzoznamu"/>
              <w:numPr>
                <w:ilvl w:val="0"/>
                <w:numId w:val="81"/>
              </w:numPr>
            </w:pPr>
            <w:r w:rsidRPr="00CA0A33">
              <w:t xml:space="preserve">Účastník je povinný </w:t>
            </w:r>
            <w:r w:rsidR="003B47E1">
              <w:t>najneskôr pri podpise</w:t>
            </w:r>
            <w:r w:rsidRPr="00CA0A33">
              <w:t xml:space="preserve"> tejto zmluvy oznámiť </w:t>
            </w:r>
            <w:r w:rsidR="003B47E1">
              <w:t>Centrálnemu depozitáru</w:t>
            </w:r>
            <w:r w:rsidRPr="00CA0A33">
              <w:t xml:space="preserve"> </w:t>
            </w:r>
            <w:r w:rsidR="007B27B1" w:rsidRPr="00CA0A33">
              <w:t>zoznam</w:t>
            </w:r>
            <w:r w:rsidR="007B27B1">
              <w:t xml:space="preserve"> </w:t>
            </w:r>
            <w:r w:rsidRPr="00CA0A33">
              <w:t xml:space="preserve">kontaktných adries a osôb poverených na komunikáciu s Centrálnym depozitárom prostredníctvom predpísaného formuláru, ktorý je zverejnený na webovej stránke Centrálneho depozitára </w:t>
            </w:r>
            <w:hyperlink r:id="rId10" w:history="1">
              <w:r w:rsidRPr="00CA0A33">
                <w:rPr>
                  <w:rStyle w:val="Hypertextovprepojenie"/>
                  <w:color w:val="auto"/>
                  <w:szCs w:val="22"/>
                  <w:u w:val="none"/>
                </w:rPr>
                <w:t>www.cdcp.sk</w:t>
              </w:r>
            </w:hyperlink>
            <w:r w:rsidRPr="00CA0A33">
              <w:t>, pričom uvedená povinnosť platí aj v prípade zmeny kontaktnej osoby alebo adresy.</w:t>
            </w:r>
          </w:p>
        </w:tc>
        <w:tc>
          <w:tcPr>
            <w:tcW w:w="4644" w:type="dxa"/>
          </w:tcPr>
          <w:p w:rsidR="009E45E7" w:rsidRPr="002B1DE1" w:rsidRDefault="00FC5E64" w:rsidP="002B1DE1">
            <w:pPr>
              <w:pStyle w:val="Zkladntext"/>
              <w:numPr>
                <w:ilvl w:val="0"/>
                <w:numId w:val="82"/>
              </w:numPr>
              <w:rPr>
                <w:rFonts w:asciiTheme="minorHAnsi" w:hAnsiTheme="minorHAnsi"/>
                <w:color w:val="auto"/>
                <w:szCs w:val="22"/>
                <w:lang w:val="en-GB"/>
              </w:rPr>
            </w:pPr>
            <w:r w:rsidRPr="002B1DE1">
              <w:rPr>
                <w:rFonts w:asciiTheme="minorHAnsi" w:hAnsiTheme="minorHAnsi"/>
                <w:color w:val="auto"/>
                <w:szCs w:val="22"/>
                <w:lang w:val="en-GB"/>
              </w:rPr>
              <w:t xml:space="preserve"> When signing this Agreement at the latest</w:t>
            </w:r>
            <w:r w:rsidR="007B27B1">
              <w:rPr>
                <w:rFonts w:asciiTheme="minorHAnsi" w:hAnsiTheme="minorHAnsi"/>
                <w:color w:val="auto"/>
                <w:szCs w:val="22"/>
                <w:lang w:val="en-GB"/>
              </w:rPr>
              <w:t xml:space="preserve"> </w:t>
            </w:r>
            <w:r w:rsidRPr="002B1DE1">
              <w:rPr>
                <w:rFonts w:asciiTheme="minorHAnsi" w:hAnsiTheme="minorHAnsi"/>
                <w:color w:val="auto"/>
                <w:szCs w:val="22"/>
                <w:lang w:val="en-GB"/>
              </w:rPr>
              <w:t xml:space="preserve">the </w:t>
            </w:r>
            <w:r w:rsidR="00535AC5" w:rsidRPr="002B1DE1">
              <w:rPr>
                <w:rFonts w:asciiTheme="minorHAnsi" w:hAnsiTheme="minorHAnsi"/>
                <w:color w:val="auto"/>
                <w:szCs w:val="22"/>
                <w:lang w:val="en-GB"/>
              </w:rPr>
              <w:t>Participant shall provide</w:t>
            </w:r>
            <w:r w:rsidR="007F2D9E" w:rsidRPr="002B1DE1">
              <w:rPr>
                <w:rFonts w:asciiTheme="minorHAnsi" w:hAnsiTheme="minorHAnsi"/>
                <w:color w:val="auto"/>
                <w:szCs w:val="22"/>
                <w:lang w:val="en-GB"/>
              </w:rPr>
              <w:t xml:space="preserve"> to the Central Depository</w:t>
            </w:r>
            <w:r w:rsidR="00535AC5" w:rsidRPr="002B1DE1">
              <w:rPr>
                <w:rFonts w:asciiTheme="minorHAnsi" w:hAnsiTheme="minorHAnsi"/>
                <w:color w:val="auto"/>
                <w:szCs w:val="22"/>
                <w:lang w:val="en-GB"/>
              </w:rPr>
              <w:t xml:space="preserve"> a list of contact addresses and persons authorised to communicate with the Central Depository by using the prescribed form published on the Central Depository</w:t>
            </w:r>
            <w:r w:rsidR="00931B64" w:rsidRPr="002B1DE1">
              <w:rPr>
                <w:rFonts w:asciiTheme="minorHAnsi" w:hAnsiTheme="minorHAnsi"/>
                <w:color w:val="auto"/>
                <w:szCs w:val="22"/>
                <w:lang w:val="en-GB"/>
              </w:rPr>
              <w:t xml:space="preserve"> website</w:t>
            </w:r>
            <w:r w:rsidR="00535AC5" w:rsidRPr="002B1DE1">
              <w:rPr>
                <w:rFonts w:asciiTheme="minorHAnsi" w:hAnsiTheme="minorHAnsi"/>
                <w:color w:val="auto"/>
                <w:szCs w:val="22"/>
                <w:lang w:val="en-GB"/>
              </w:rPr>
              <w:t xml:space="preserve"> </w:t>
            </w:r>
            <w:hyperlink r:id="rId11" w:history="1">
              <w:r w:rsidR="00535AC5" w:rsidRPr="002B1DE1">
                <w:rPr>
                  <w:rStyle w:val="Hypertextovprepojenie"/>
                  <w:rFonts w:asciiTheme="minorHAnsi" w:hAnsiTheme="minorHAnsi"/>
                  <w:color w:val="auto"/>
                  <w:szCs w:val="22"/>
                  <w:lang w:val="en-GB"/>
                </w:rPr>
                <w:t>www.cdcp.sk</w:t>
              </w:r>
            </w:hyperlink>
            <w:r w:rsidR="00535AC5" w:rsidRPr="002B1DE1">
              <w:rPr>
                <w:rFonts w:asciiTheme="minorHAnsi" w:hAnsiTheme="minorHAnsi"/>
                <w:color w:val="auto"/>
                <w:szCs w:val="22"/>
                <w:lang w:val="en-GB"/>
              </w:rPr>
              <w:t>, and the above obligation shall also apply in case of any change in contact persons or addresses</w:t>
            </w:r>
            <w:r w:rsidR="009E45E7" w:rsidRPr="002B1DE1">
              <w:rPr>
                <w:rFonts w:asciiTheme="minorHAnsi" w:hAnsiTheme="minorHAnsi"/>
                <w:color w:val="auto"/>
                <w:szCs w:val="22"/>
                <w:lang w:val="en-GB"/>
              </w:rPr>
              <w:t>.</w:t>
            </w:r>
          </w:p>
        </w:tc>
      </w:tr>
      <w:tr w:rsidR="004E6331" w:rsidRPr="004E6331" w:rsidTr="002114B4">
        <w:trPr>
          <w:trHeight w:val="658"/>
        </w:trPr>
        <w:tc>
          <w:tcPr>
            <w:tcW w:w="4644" w:type="dxa"/>
            <w:vAlign w:val="bottom"/>
          </w:tcPr>
          <w:p w:rsidR="009E45E7" w:rsidRPr="004E6331" w:rsidRDefault="009E45E7" w:rsidP="00B23E80">
            <w:pPr>
              <w:pStyle w:val="Nadpis1"/>
              <w:ind w:left="284" w:hanging="284"/>
              <w:outlineLvl w:val="0"/>
              <w:rPr>
                <w:color w:val="auto"/>
              </w:rPr>
            </w:pPr>
            <w:r w:rsidRPr="004E6331">
              <w:rPr>
                <w:color w:val="auto"/>
              </w:rPr>
              <w:lastRenderedPageBreak/>
              <w:t>Článok X.</w:t>
            </w:r>
          </w:p>
        </w:tc>
        <w:tc>
          <w:tcPr>
            <w:tcW w:w="4644" w:type="dxa"/>
            <w:vAlign w:val="bottom"/>
          </w:tcPr>
          <w:p w:rsidR="009E45E7" w:rsidRPr="00DD6778" w:rsidRDefault="004201E8" w:rsidP="00B23E80">
            <w:pPr>
              <w:pStyle w:val="Nadpis1"/>
              <w:ind w:left="318" w:hanging="318"/>
              <w:outlineLvl w:val="0"/>
              <w:rPr>
                <w:color w:val="auto"/>
                <w:lang w:val="en-GB"/>
              </w:rPr>
            </w:pPr>
            <w:r w:rsidRPr="00DD6778">
              <w:rPr>
                <w:color w:val="auto"/>
                <w:lang w:val="en-GB"/>
              </w:rPr>
              <w:t>ARTICLE</w:t>
            </w:r>
            <w:r w:rsidR="009E45E7" w:rsidRPr="00DD6778">
              <w:rPr>
                <w:color w:val="auto"/>
                <w:lang w:val="en-GB"/>
              </w:rPr>
              <w:t xml:space="preserve"> X.</w:t>
            </w:r>
          </w:p>
        </w:tc>
      </w:tr>
      <w:tr w:rsidR="00D30261" w:rsidRPr="004E6331" w:rsidTr="002114B4">
        <w:trPr>
          <w:trHeight w:val="426"/>
        </w:trPr>
        <w:tc>
          <w:tcPr>
            <w:tcW w:w="4644" w:type="dxa"/>
          </w:tcPr>
          <w:p w:rsidR="00D30261" w:rsidRPr="004E6331" w:rsidRDefault="008C09C6" w:rsidP="006A2218">
            <w:pPr>
              <w:pStyle w:val="Nadpis2"/>
              <w:ind w:left="284" w:hanging="284"/>
              <w:outlineLvl w:val="1"/>
              <w:rPr>
                <w:color w:val="auto"/>
              </w:rPr>
            </w:pPr>
            <w:r>
              <w:rPr>
                <w:color w:val="auto"/>
              </w:rPr>
              <w:t>PLATOBNÉ A FAKTURAČNÉ PODM</w:t>
            </w:r>
            <w:r w:rsidR="00D30261" w:rsidRPr="00D30261">
              <w:rPr>
                <w:color w:val="auto"/>
              </w:rPr>
              <w:t>I</w:t>
            </w:r>
            <w:r>
              <w:rPr>
                <w:color w:val="auto"/>
              </w:rPr>
              <w:t>E</w:t>
            </w:r>
            <w:r w:rsidR="00D30261" w:rsidRPr="00D30261">
              <w:rPr>
                <w:color w:val="auto"/>
              </w:rPr>
              <w:t>NKY</w:t>
            </w:r>
          </w:p>
        </w:tc>
        <w:tc>
          <w:tcPr>
            <w:tcW w:w="4644" w:type="dxa"/>
          </w:tcPr>
          <w:p w:rsidR="00D30261" w:rsidRPr="00DD6778" w:rsidRDefault="00C242CB" w:rsidP="006A2218">
            <w:pPr>
              <w:pStyle w:val="Nadpis2"/>
              <w:ind w:left="318" w:hanging="318"/>
              <w:outlineLvl w:val="1"/>
              <w:rPr>
                <w:color w:val="auto"/>
                <w:lang w:val="en-GB"/>
              </w:rPr>
            </w:pPr>
            <w:r>
              <w:rPr>
                <w:color w:val="auto"/>
                <w:lang w:val="en-GB"/>
              </w:rPr>
              <w:t>Payment and Invoicing terms</w:t>
            </w:r>
          </w:p>
        </w:tc>
      </w:tr>
      <w:tr w:rsidR="00D30261" w:rsidRPr="004E6331" w:rsidTr="002114B4">
        <w:trPr>
          <w:trHeight w:val="426"/>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sidRPr="00400E5C">
              <w:t>Účastník je povinný uhrádzať riadne a včas poplatky za služby Centrálneho depozitára poskytnuté mu na základe alebo v súvislosti udeleným prístupom účastníka a prístupom k jednotlivým typom služieb. Účastník je povinný uhrádzať poplatky podľa predchádzajúcej vety v súlade s Cenníkom.</w:t>
            </w:r>
          </w:p>
        </w:tc>
        <w:tc>
          <w:tcPr>
            <w:tcW w:w="4644" w:type="dxa"/>
          </w:tcPr>
          <w:p w:rsidR="00D30261" w:rsidRPr="00525894" w:rsidRDefault="002A6DC6" w:rsidP="00525894">
            <w:pPr>
              <w:pStyle w:val="Nadpis2"/>
              <w:numPr>
                <w:ilvl w:val="0"/>
                <w:numId w:val="85"/>
              </w:numPr>
              <w:ind w:left="459" w:hanging="425"/>
              <w:jc w:val="both"/>
              <w:outlineLvl w:val="1"/>
              <w:rPr>
                <w:color w:val="auto"/>
                <w:lang w:val="en-GB"/>
              </w:rPr>
            </w:pPr>
            <w:r w:rsidRPr="00525894">
              <w:rPr>
                <w:b w:val="0"/>
                <w:caps w:val="0"/>
                <w:color w:val="auto"/>
                <w:spacing w:val="0"/>
                <w:szCs w:val="20"/>
                <w:lang w:val="en-GB"/>
              </w:rPr>
              <w:t xml:space="preserve">The Participant shall pay, in due and timely manner, the fees for the services of the Central Depository provided to the Participant under or in connection with granted participant access and access to individual types of services. The Participant shall pay the fees under the preceding sentence in accordance with the Scale of Fees. </w:t>
            </w:r>
          </w:p>
        </w:tc>
      </w:tr>
      <w:tr w:rsidR="00D30261" w:rsidRPr="00D30261" w:rsidTr="002114B4">
        <w:trPr>
          <w:trHeight w:val="1238"/>
        </w:trPr>
        <w:tc>
          <w:tcPr>
            <w:tcW w:w="4644" w:type="dxa"/>
          </w:tcPr>
          <w:p w:rsidR="00D30261" w:rsidRPr="00525894" w:rsidRDefault="002A6DC6" w:rsidP="00525894">
            <w:pPr>
              <w:pStyle w:val="Odsekzoznamu"/>
              <w:numPr>
                <w:ilvl w:val="0"/>
                <w:numId w:val="84"/>
              </w:numPr>
              <w:rPr>
                <w:szCs w:val="22"/>
              </w:rPr>
            </w:pPr>
            <w:r>
              <w:rPr>
                <w:color w:val="000000"/>
              </w:rPr>
              <w:t xml:space="preserve">Poplatky za služby </w:t>
            </w:r>
            <w:r>
              <w:t>bude Centrálny depozitár fakturovať</w:t>
            </w:r>
            <w:r>
              <w:rPr>
                <w:color w:val="000000"/>
              </w:rPr>
              <w:t xml:space="preserve"> Účastníkovi</w:t>
            </w:r>
            <w:r w:rsidRPr="006E6AC2">
              <w:rPr>
                <w:color w:val="000000"/>
              </w:rPr>
              <w:t xml:space="preserve"> </w:t>
            </w:r>
            <w:r>
              <w:rPr>
                <w:color w:val="000000"/>
              </w:rPr>
              <w:t>k 15. a k poslednému kalendárnemu dňu v príslušnom kalendárnom mesiaci</w:t>
            </w:r>
            <w:r>
              <w:t xml:space="preserve">. </w:t>
            </w:r>
          </w:p>
        </w:tc>
        <w:tc>
          <w:tcPr>
            <w:tcW w:w="4644" w:type="dxa"/>
          </w:tcPr>
          <w:p w:rsidR="00D30261" w:rsidRPr="00525894" w:rsidRDefault="005E6FBA" w:rsidP="00525894">
            <w:pPr>
              <w:pStyle w:val="Nadpis2"/>
              <w:numPr>
                <w:ilvl w:val="0"/>
                <w:numId w:val="85"/>
              </w:numPr>
              <w:ind w:left="459" w:hanging="425"/>
              <w:jc w:val="both"/>
              <w:outlineLvl w:val="1"/>
              <w:rPr>
                <w:color w:val="auto"/>
                <w:lang w:val="en-GB"/>
              </w:rPr>
            </w:pPr>
            <w:r w:rsidRPr="00525894">
              <w:rPr>
                <w:b w:val="0"/>
                <w:caps w:val="0"/>
                <w:color w:val="auto"/>
                <w:spacing w:val="0"/>
                <w:szCs w:val="20"/>
                <w:lang w:val="en-GB"/>
              </w:rPr>
              <w:t>The Central Depository shall invoice fees for services to the Participant as of 15th and as of the last calendar day of respective calendar month.</w:t>
            </w:r>
          </w:p>
        </w:tc>
      </w:tr>
      <w:tr w:rsidR="00D30261" w:rsidRPr="004E6331" w:rsidTr="002114B4">
        <w:trPr>
          <w:trHeight w:val="426"/>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sidRPr="00273AD2">
              <w:t xml:space="preserve">Platby budú realizované prevodom medzi účtami zmluvných strán. Účastník bude realizovať úhrady na účet Centrálneho depozitára, ktorý bude uvedený na faktúre. Účastník je povinný faktúru </w:t>
            </w:r>
            <w:r>
              <w:t>C</w:t>
            </w:r>
            <w:r w:rsidRPr="00273AD2">
              <w:t>entrálneho depozitára uhradiť v lehote splatnosti uvedenej na faktúre</w:t>
            </w:r>
            <w:r>
              <w:t>, pričom lehota splatnosti je spravidla určená 30 dní od vystavenia faktúry.</w:t>
            </w:r>
          </w:p>
        </w:tc>
        <w:tc>
          <w:tcPr>
            <w:tcW w:w="4644" w:type="dxa"/>
          </w:tcPr>
          <w:p w:rsidR="00D30261" w:rsidRPr="00525894" w:rsidRDefault="005E6FBA" w:rsidP="00525894">
            <w:pPr>
              <w:pStyle w:val="Nadpis2"/>
              <w:numPr>
                <w:ilvl w:val="0"/>
                <w:numId w:val="85"/>
              </w:numPr>
              <w:ind w:left="459" w:hanging="425"/>
              <w:jc w:val="both"/>
              <w:outlineLvl w:val="1"/>
              <w:rPr>
                <w:color w:val="auto"/>
                <w:lang w:val="en-GB"/>
              </w:rPr>
            </w:pPr>
            <w:r w:rsidRPr="00525894">
              <w:rPr>
                <w:b w:val="0"/>
                <w:caps w:val="0"/>
                <w:color w:val="auto"/>
                <w:spacing w:val="0"/>
                <w:szCs w:val="20"/>
                <w:lang w:val="en-GB"/>
              </w:rPr>
              <w:t xml:space="preserve">The payments shall be made via transfer between the accounts of the Contracting Parties. The Participant shall make the payments to the account of the Central Depository as specified in the invoice. The Participant shall pay the invoice of the Central Depository by its due date given in the invoice, and as a rule, the invoice shall be due within 30 days of the invoice issue date. </w:t>
            </w:r>
          </w:p>
        </w:tc>
      </w:tr>
      <w:tr w:rsidR="00D30261" w:rsidRPr="004E6331" w:rsidTr="002114B4">
        <w:trPr>
          <w:trHeight w:val="1009"/>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sidRPr="00273AD2">
              <w:t>Faktúra sa považuje za uhradenú dňom pripísania finančných prostriedkov na účet Centrálneho depozitára.</w:t>
            </w:r>
          </w:p>
        </w:tc>
        <w:tc>
          <w:tcPr>
            <w:tcW w:w="4644" w:type="dxa"/>
          </w:tcPr>
          <w:p w:rsidR="00D30261" w:rsidRPr="00525894" w:rsidRDefault="005E6FBA" w:rsidP="00525894">
            <w:pPr>
              <w:pStyle w:val="Nadpis2"/>
              <w:numPr>
                <w:ilvl w:val="0"/>
                <w:numId w:val="85"/>
              </w:numPr>
              <w:ind w:left="459" w:hanging="425"/>
              <w:jc w:val="both"/>
              <w:outlineLvl w:val="1"/>
              <w:rPr>
                <w:color w:val="auto"/>
                <w:lang w:val="en-GB"/>
              </w:rPr>
            </w:pPr>
            <w:r w:rsidRPr="00525894">
              <w:rPr>
                <w:b w:val="0"/>
                <w:caps w:val="0"/>
                <w:color w:val="auto"/>
                <w:spacing w:val="0"/>
                <w:szCs w:val="20"/>
                <w:lang w:val="en-GB"/>
              </w:rPr>
              <w:t>The invoice shall be deemed to be paid on the day when the funds are credited to the account of the Central Depository.</w:t>
            </w:r>
          </w:p>
        </w:tc>
      </w:tr>
      <w:tr w:rsidR="00D30261" w:rsidRPr="004E6331" w:rsidTr="002114B4">
        <w:trPr>
          <w:trHeight w:val="2746"/>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sidRPr="00273AD2">
              <w:t>Centrálny depozitár bude k cenám podľa platného Cenníka účtovať daň z pridanej hodnoty podľa zákona č.</w:t>
            </w:r>
            <w:r>
              <w:t> </w:t>
            </w:r>
            <w:r w:rsidRPr="00273AD2">
              <w:t>222/2004</w:t>
            </w:r>
            <w:r>
              <w:t> </w:t>
            </w:r>
            <w:r w:rsidRPr="00273AD2">
              <w:t>Z. z. v znení neskorších predpisov. V prípade zmien právnych predpisov upravujúcich daň z pridanej hodnoty, bude táto vypočítaná na základe zmenených právnych predpisov platných v čase poskytnutia služby.</w:t>
            </w:r>
          </w:p>
        </w:tc>
        <w:tc>
          <w:tcPr>
            <w:tcW w:w="4644" w:type="dxa"/>
          </w:tcPr>
          <w:p w:rsidR="00D30261" w:rsidRPr="00525894" w:rsidRDefault="005E6FBA" w:rsidP="00525894">
            <w:pPr>
              <w:pStyle w:val="Nadpis2"/>
              <w:numPr>
                <w:ilvl w:val="0"/>
                <w:numId w:val="85"/>
              </w:numPr>
              <w:ind w:left="459" w:hanging="425"/>
              <w:jc w:val="both"/>
              <w:outlineLvl w:val="1"/>
              <w:rPr>
                <w:color w:val="auto"/>
                <w:lang w:val="en-GB"/>
              </w:rPr>
            </w:pPr>
            <w:r w:rsidRPr="00525894">
              <w:rPr>
                <w:b w:val="0"/>
                <w:caps w:val="0"/>
                <w:color w:val="auto"/>
                <w:spacing w:val="0"/>
                <w:szCs w:val="20"/>
                <w:lang w:val="en-GB"/>
              </w:rPr>
              <w:t>The Central Depository shall add the value added tax under Act No. 222/2004 Coll. as amended to the prices as per the applicable Scale of Fees If the Legal Regulations governing value added tax are amended, the value added tax shall be calculated in compliance with the amended Legal Regulations applicable at the time when the service is provided.</w:t>
            </w:r>
          </w:p>
        </w:tc>
      </w:tr>
      <w:tr w:rsidR="00D30261" w:rsidRPr="004E6331" w:rsidTr="002114B4">
        <w:trPr>
          <w:trHeight w:val="3114"/>
        </w:trPr>
        <w:tc>
          <w:tcPr>
            <w:tcW w:w="4644" w:type="dxa"/>
          </w:tcPr>
          <w:p w:rsidR="00D30261" w:rsidRPr="00525894" w:rsidRDefault="002A6DC6" w:rsidP="00525894">
            <w:pPr>
              <w:pStyle w:val="Odsekzoznamu"/>
              <w:numPr>
                <w:ilvl w:val="0"/>
                <w:numId w:val="84"/>
              </w:numPr>
              <w:rPr>
                <w:szCs w:val="22"/>
              </w:rPr>
            </w:pPr>
            <w:r>
              <w:lastRenderedPageBreak/>
              <w:t>Účastník výslovne súhlasí s tým, aby mu Centrálny depozitár posielal faktúry vystavené za poplatky v zmysle ods. 1 tohto článku v elektronickej forme.  Účastník zároveň berie na vedomie, že elektronická faktúra je plnohodnotnou náhradou faktúry v papierovej forme a Centrálny depozitár nie je povinný zasielať faktúru Účastníkovi v papierovej forme. Centrálny depozitár nie je povinný podpísať elektronickú faktúru zaručeným elektronickým podpisom.</w:t>
            </w:r>
          </w:p>
        </w:tc>
        <w:tc>
          <w:tcPr>
            <w:tcW w:w="4644" w:type="dxa"/>
          </w:tcPr>
          <w:p w:rsidR="00D30261" w:rsidRPr="00525894" w:rsidRDefault="005E6FBA" w:rsidP="00C130FE">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 xml:space="preserve">The </w:t>
            </w:r>
            <w:r w:rsidR="00C130FE">
              <w:rPr>
                <w:b w:val="0"/>
                <w:caps w:val="0"/>
                <w:color w:val="auto"/>
                <w:spacing w:val="0"/>
                <w:szCs w:val="20"/>
                <w:lang w:val="en-GB"/>
              </w:rPr>
              <w:t>P</w:t>
            </w:r>
            <w:r w:rsidRPr="00525894">
              <w:rPr>
                <w:b w:val="0"/>
                <w:caps w:val="0"/>
                <w:color w:val="auto"/>
                <w:spacing w:val="0"/>
                <w:szCs w:val="20"/>
                <w:lang w:val="en-GB"/>
              </w:rPr>
              <w:t>articipant agree</w:t>
            </w:r>
            <w:r w:rsidR="00FA702E" w:rsidRPr="00525894">
              <w:rPr>
                <w:b w:val="0"/>
                <w:caps w:val="0"/>
                <w:color w:val="auto"/>
                <w:spacing w:val="0"/>
                <w:szCs w:val="20"/>
                <w:lang w:val="en-GB"/>
              </w:rPr>
              <w:t xml:space="preserve">s that the invoices issued for fees pursuant to section 1 of this article shall be sent by the Central Depository in the electronic form. The </w:t>
            </w:r>
            <w:r w:rsidR="00244D7F" w:rsidRPr="00525894">
              <w:rPr>
                <w:b w:val="0"/>
                <w:caps w:val="0"/>
                <w:color w:val="auto"/>
                <w:spacing w:val="0"/>
                <w:szCs w:val="20"/>
                <w:lang w:val="en-GB"/>
              </w:rPr>
              <w:t>P</w:t>
            </w:r>
            <w:r w:rsidR="00FA702E" w:rsidRPr="00525894">
              <w:rPr>
                <w:b w:val="0"/>
                <w:caps w:val="0"/>
                <w:color w:val="auto"/>
                <w:spacing w:val="0"/>
                <w:szCs w:val="20"/>
                <w:lang w:val="en-GB"/>
              </w:rPr>
              <w:t>articipant at the same time takes in consideration that the electronic invoice</w:t>
            </w:r>
            <w:r w:rsidR="00244D7F" w:rsidRPr="00525894">
              <w:rPr>
                <w:b w:val="0"/>
                <w:caps w:val="0"/>
                <w:color w:val="auto"/>
                <w:spacing w:val="0"/>
                <w:szCs w:val="20"/>
                <w:lang w:val="en-GB"/>
              </w:rPr>
              <w:t xml:space="preserve"> is adequate replacement of the paper form invoice and the Central depository is not obliged to sen</w:t>
            </w:r>
            <w:r w:rsidR="00525894">
              <w:rPr>
                <w:b w:val="0"/>
                <w:caps w:val="0"/>
                <w:color w:val="auto"/>
                <w:spacing w:val="0"/>
                <w:szCs w:val="20"/>
                <w:lang w:val="en-GB"/>
              </w:rPr>
              <w:t>d</w:t>
            </w:r>
            <w:r w:rsidR="00244D7F" w:rsidRPr="00525894">
              <w:rPr>
                <w:b w:val="0"/>
                <w:caps w:val="0"/>
                <w:color w:val="auto"/>
                <w:spacing w:val="0"/>
                <w:szCs w:val="20"/>
                <w:lang w:val="en-GB"/>
              </w:rPr>
              <w:t xml:space="preserve"> the invoice to the Participant in paper form. The Central Depository is not obliged to sign the electronic invoice by secured electronic signature.</w:t>
            </w:r>
          </w:p>
        </w:tc>
      </w:tr>
      <w:tr w:rsidR="00D30261" w:rsidRPr="004E6331" w:rsidTr="002114B4">
        <w:trPr>
          <w:trHeight w:val="3965"/>
        </w:trPr>
        <w:tc>
          <w:tcPr>
            <w:tcW w:w="4644" w:type="dxa"/>
          </w:tcPr>
          <w:p w:rsidR="00D30261" w:rsidRPr="002A6DC6" w:rsidRDefault="002A6DC6" w:rsidP="002114B4">
            <w:pPr>
              <w:pStyle w:val="Odsekzoznamu"/>
              <w:numPr>
                <w:ilvl w:val="0"/>
                <w:numId w:val="84"/>
              </w:numPr>
              <w:rPr>
                <w:szCs w:val="22"/>
              </w:rPr>
            </w:pPr>
            <w:r>
              <w:t>Zmluvné strany sa dohodli, že Centrálny depozitár bude zasielať elektronické faktúry z e-mailovej adresy</w:t>
            </w:r>
            <w:r w:rsidRPr="002114B4">
              <w:t xml:space="preserve">: </w:t>
            </w:r>
            <w:hyperlink r:id="rId12" w:history="1">
              <w:r w:rsidR="002114B4" w:rsidRPr="002114B4">
                <w:rPr>
                  <w:rStyle w:val="Hypertextovprepojenie"/>
                  <w:color w:val="auto"/>
                  <w:u w:val="none"/>
                </w:rPr>
                <w:t>e.faktura@cdcp.sk</w:t>
              </w:r>
            </w:hyperlink>
            <w:r w:rsidRPr="002114B4">
              <w:rPr>
                <w:szCs w:val="22"/>
              </w:rPr>
              <w:t xml:space="preserve"> </w:t>
            </w:r>
            <w:r>
              <w:rPr>
                <w:szCs w:val="22"/>
              </w:rPr>
              <w:t xml:space="preserve">na e-mailovú adresu Účastníka: </w:t>
            </w:r>
            <w:sdt>
              <w:sdtPr>
                <w:rPr>
                  <w:szCs w:val="22"/>
                </w:rPr>
                <w:id w:val="-1185745518"/>
                <w:showingPlcHdr/>
              </w:sdtPr>
              <w:sdtEndPr/>
              <w:sdtContent>
                <w:r w:rsidRPr="009C6501">
                  <w:rPr>
                    <w:rStyle w:val="Textzstupnhosymbolu"/>
                    <w:color w:val="FFFFFF" w:themeColor="background1"/>
                    <w:szCs w:val="22"/>
                    <w:shd w:val="pct5" w:color="auto" w:fill="auto"/>
                    <w14:textFill>
                      <w14:noFill/>
                    </w14:textFill>
                  </w:rPr>
                  <w:t>Kliknutím zadáte text.</w:t>
                </w:r>
              </w:sdtContent>
            </w:sdt>
            <w:r>
              <w:rPr>
                <w:szCs w:val="22"/>
              </w:rPr>
              <w:t>. Účastník vyhlasuje, že má výlučný prístup k uvedenej e-mailovej adrese a prijímanie elektronických dokumentov od Centrálneho depozitára nie je blokované. Zmluvné strany sú oprávnené zmeniť e-mailové adresy uvedené v tomto ustanovení, a to len písomne s uvedením novej e-mailovej adresy, pričom z dôvodu tejto zmeny nie je potrebné uzatvoriť dodatok k tejto zmluve.</w:t>
            </w:r>
          </w:p>
        </w:tc>
        <w:tc>
          <w:tcPr>
            <w:tcW w:w="4644" w:type="dxa"/>
          </w:tcPr>
          <w:p w:rsidR="00D30261" w:rsidRPr="00525894" w:rsidRDefault="00244D7F" w:rsidP="002114B4">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 xml:space="preserve">The </w:t>
            </w:r>
            <w:r w:rsidR="00D70EDA" w:rsidRPr="00525894">
              <w:rPr>
                <w:b w:val="0"/>
                <w:caps w:val="0"/>
                <w:color w:val="auto"/>
                <w:spacing w:val="0"/>
                <w:szCs w:val="20"/>
                <w:lang w:val="en-GB"/>
              </w:rPr>
              <w:t>Con</w:t>
            </w:r>
            <w:r w:rsidR="00525894">
              <w:rPr>
                <w:b w:val="0"/>
                <w:caps w:val="0"/>
                <w:color w:val="auto"/>
                <w:spacing w:val="0"/>
                <w:szCs w:val="20"/>
                <w:lang w:val="en-GB"/>
              </w:rPr>
              <w:t>t</w:t>
            </w:r>
            <w:r w:rsidR="00D70EDA" w:rsidRPr="00525894">
              <w:rPr>
                <w:b w:val="0"/>
                <w:caps w:val="0"/>
                <w:color w:val="auto"/>
                <w:spacing w:val="0"/>
                <w:szCs w:val="20"/>
                <w:lang w:val="en-GB"/>
              </w:rPr>
              <w:t xml:space="preserve">racting </w:t>
            </w:r>
            <w:r w:rsidRPr="00525894">
              <w:rPr>
                <w:b w:val="0"/>
                <w:caps w:val="0"/>
                <w:color w:val="auto"/>
                <w:spacing w:val="0"/>
                <w:szCs w:val="20"/>
                <w:lang w:val="en-GB"/>
              </w:rPr>
              <w:t>Parties agreed that the Central Depository</w:t>
            </w:r>
            <w:r w:rsidR="00D70EDA" w:rsidRPr="00525894">
              <w:rPr>
                <w:b w:val="0"/>
                <w:caps w:val="0"/>
                <w:color w:val="auto"/>
                <w:spacing w:val="0"/>
                <w:szCs w:val="20"/>
                <w:lang w:val="en-GB"/>
              </w:rPr>
              <w:t xml:space="preserve"> shall send the electronic invoices from the e-mail</w:t>
            </w:r>
            <w:r w:rsidR="00525894">
              <w:rPr>
                <w:b w:val="0"/>
                <w:caps w:val="0"/>
                <w:color w:val="auto"/>
                <w:spacing w:val="0"/>
                <w:szCs w:val="20"/>
                <w:lang w:val="en-GB"/>
              </w:rPr>
              <w:t xml:space="preserve"> </w:t>
            </w:r>
            <w:r w:rsidR="00D70EDA" w:rsidRPr="00525894">
              <w:rPr>
                <w:b w:val="0"/>
                <w:caps w:val="0"/>
                <w:color w:val="auto"/>
                <w:spacing w:val="0"/>
                <w:szCs w:val="20"/>
                <w:lang w:val="en-GB"/>
              </w:rPr>
              <w:t>address:</w:t>
            </w:r>
            <w:r w:rsidR="00525894">
              <w:rPr>
                <w:b w:val="0"/>
                <w:caps w:val="0"/>
                <w:color w:val="auto"/>
                <w:spacing w:val="0"/>
                <w:szCs w:val="20"/>
                <w:lang w:val="en-GB"/>
              </w:rPr>
              <w:t xml:space="preserve"> </w:t>
            </w:r>
            <w:r w:rsidR="002114B4">
              <w:rPr>
                <w:b w:val="0"/>
                <w:caps w:val="0"/>
                <w:color w:val="auto"/>
                <w:spacing w:val="0"/>
                <w:szCs w:val="20"/>
                <w:lang w:val="en-GB"/>
              </w:rPr>
              <w:t>e.faktura@cdcp.sk</w:t>
            </w:r>
            <w:r w:rsidR="00D70EDA" w:rsidRPr="00525894">
              <w:rPr>
                <w:b w:val="0"/>
                <w:caps w:val="0"/>
                <w:color w:val="auto"/>
                <w:spacing w:val="0"/>
                <w:szCs w:val="20"/>
                <w:lang w:val="en-GB"/>
              </w:rPr>
              <w:t xml:space="preserve"> to the e-mail </w:t>
            </w:r>
            <w:r w:rsidR="00525894">
              <w:rPr>
                <w:b w:val="0"/>
                <w:caps w:val="0"/>
                <w:color w:val="auto"/>
                <w:spacing w:val="0"/>
                <w:szCs w:val="20"/>
                <w:lang w:val="en-GB"/>
              </w:rPr>
              <w:t>address of the Participant:</w:t>
            </w:r>
            <w:r w:rsidR="00730A45">
              <w:t xml:space="preserve"> </w:t>
            </w:r>
            <w:sdt>
              <w:sdtPr>
                <w:id w:val="1535923692"/>
                <w:placeholder>
                  <w:docPart w:val="029FFAB2B09E4C5394F098C9B7E68E95"/>
                </w:placeholder>
                <w:showingPlcHdr/>
                <w:text/>
              </w:sdtPr>
              <w:sdtEndPr/>
              <w:sdtContent>
                <w:r w:rsidR="00730A45" w:rsidRPr="00730A45">
                  <w:rPr>
                    <w:rStyle w:val="Textzstupnhosymbolu"/>
                    <w:color w:val="FFFFFF" w:themeColor="background1"/>
                    <w:shd w:val="pct5" w:color="auto" w:fill="auto"/>
                    <w14:textFill>
                      <w14:noFill/>
                    </w14:textFill>
                  </w:rPr>
                  <w:t>Kliknutím zadáte text.</w:t>
                </w:r>
              </w:sdtContent>
            </w:sdt>
            <w:r w:rsidR="00730A45" w:rsidRPr="00525894">
              <w:rPr>
                <w:b w:val="0"/>
                <w:caps w:val="0"/>
                <w:color w:val="auto"/>
                <w:spacing w:val="0"/>
                <w:szCs w:val="20"/>
                <w:lang w:val="en-GB"/>
              </w:rPr>
              <w:t xml:space="preserve"> </w:t>
            </w:r>
            <w:r w:rsidR="00D70EDA" w:rsidRPr="00525894">
              <w:rPr>
                <w:b w:val="0"/>
                <w:caps w:val="0"/>
                <w:color w:val="auto"/>
                <w:spacing w:val="0"/>
                <w:szCs w:val="20"/>
                <w:lang w:val="en-GB"/>
              </w:rPr>
              <w:t>The Participant</w:t>
            </w:r>
            <w:r w:rsidR="00716EA5" w:rsidRPr="00525894">
              <w:rPr>
                <w:b w:val="0"/>
                <w:caps w:val="0"/>
                <w:color w:val="auto"/>
                <w:spacing w:val="0"/>
                <w:szCs w:val="20"/>
                <w:lang w:val="en-GB"/>
              </w:rPr>
              <w:t xml:space="preserve"> declares that it has exclusive access to stated e-mail address and receiving of electronic documents from the Central Depository has not been blocked. The Contracting Parties ha</w:t>
            </w:r>
            <w:r w:rsidR="00C130FE">
              <w:rPr>
                <w:b w:val="0"/>
                <w:caps w:val="0"/>
                <w:color w:val="auto"/>
                <w:spacing w:val="0"/>
                <w:szCs w:val="20"/>
                <w:lang w:val="en-GB"/>
              </w:rPr>
              <w:t>ve</w:t>
            </w:r>
            <w:r w:rsidR="00716EA5" w:rsidRPr="00525894">
              <w:rPr>
                <w:b w:val="0"/>
                <w:caps w:val="0"/>
                <w:color w:val="auto"/>
                <w:spacing w:val="0"/>
                <w:szCs w:val="20"/>
                <w:lang w:val="en-GB"/>
              </w:rPr>
              <w:t xml:space="preserve"> right to change the e-mail addresses stated in this provision, but only by written notice in which new e-mail address shall be stated, whereas it is not</w:t>
            </w:r>
            <w:r w:rsidR="00C130FE">
              <w:rPr>
                <w:b w:val="0"/>
                <w:caps w:val="0"/>
                <w:color w:val="auto"/>
                <w:spacing w:val="0"/>
                <w:szCs w:val="20"/>
                <w:lang w:val="en-GB"/>
              </w:rPr>
              <w:t xml:space="preserve"> required to</w:t>
            </w:r>
            <w:r w:rsidR="00716EA5" w:rsidRPr="00525894">
              <w:rPr>
                <w:b w:val="0"/>
                <w:caps w:val="0"/>
                <w:color w:val="auto"/>
                <w:spacing w:val="0"/>
                <w:szCs w:val="20"/>
                <w:lang w:val="en-GB"/>
              </w:rPr>
              <w:t xml:space="preserve"> conclude an amendment to this Agreement due this change.</w:t>
            </w:r>
          </w:p>
        </w:tc>
      </w:tr>
      <w:tr w:rsidR="00D30261" w:rsidRPr="004E6331" w:rsidTr="002114B4">
        <w:trPr>
          <w:trHeight w:val="2985"/>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Pr>
                <w:szCs w:val="22"/>
              </w:rPr>
              <w:t>Zmluvné strany sa dohodli, že žiadna zmluvná strana nie je oprávnená zasahovať ani meniť obsah už odoslaných dokumentov. Zmluvné strany sú povinné zabezpečiť riadne uchovávanie a archiváciu elektronických faktúr v zmysle právnych predpisov, zabezpečujúcich vierohodnosť pôvodu, neporušiteľnosť obsahu a  čitateľnosť elektronických faktúr počas doby ich archivácie.</w:t>
            </w:r>
          </w:p>
        </w:tc>
        <w:tc>
          <w:tcPr>
            <w:tcW w:w="4644" w:type="dxa"/>
          </w:tcPr>
          <w:p w:rsidR="00D30261" w:rsidRPr="00525894" w:rsidRDefault="00716EA5" w:rsidP="00C130FE">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The Contracting Parties ha</w:t>
            </w:r>
            <w:r w:rsidR="00C130FE">
              <w:rPr>
                <w:b w:val="0"/>
                <w:caps w:val="0"/>
                <w:color w:val="auto"/>
                <w:spacing w:val="0"/>
                <w:szCs w:val="20"/>
                <w:lang w:val="en-GB"/>
              </w:rPr>
              <w:t>ve</w:t>
            </w:r>
            <w:r w:rsidRPr="00525894">
              <w:rPr>
                <w:b w:val="0"/>
                <w:caps w:val="0"/>
                <w:color w:val="auto"/>
                <w:spacing w:val="0"/>
                <w:szCs w:val="20"/>
                <w:lang w:val="en-GB"/>
              </w:rPr>
              <w:t xml:space="preserve"> agreed that no Contracting Party has right to </w:t>
            </w:r>
            <w:r w:rsidR="00C130FE">
              <w:rPr>
                <w:b w:val="0"/>
                <w:caps w:val="0"/>
                <w:color w:val="auto"/>
                <w:spacing w:val="0"/>
                <w:szCs w:val="20"/>
                <w:lang w:val="en-GB"/>
              </w:rPr>
              <w:t>modify</w:t>
            </w:r>
            <w:r w:rsidR="000F3544" w:rsidRPr="00525894">
              <w:rPr>
                <w:b w:val="0"/>
                <w:caps w:val="0"/>
                <w:color w:val="auto"/>
                <w:spacing w:val="0"/>
                <w:szCs w:val="20"/>
                <w:lang w:val="en-GB"/>
              </w:rPr>
              <w:t xml:space="preserve"> or change content of already sent document. The Contracting Parties are obliged to keep </w:t>
            </w:r>
            <w:r w:rsidR="00C130FE">
              <w:rPr>
                <w:b w:val="0"/>
                <w:caps w:val="0"/>
                <w:color w:val="auto"/>
                <w:spacing w:val="0"/>
                <w:szCs w:val="20"/>
                <w:lang w:val="en-GB"/>
              </w:rPr>
              <w:t xml:space="preserve">the </w:t>
            </w:r>
            <w:r w:rsidR="000F3544" w:rsidRPr="00525894">
              <w:rPr>
                <w:b w:val="0"/>
                <w:caps w:val="0"/>
                <w:color w:val="auto"/>
                <w:spacing w:val="0"/>
                <w:szCs w:val="20"/>
                <w:lang w:val="en-GB"/>
              </w:rPr>
              <w:t>electronic invoices</w:t>
            </w:r>
            <w:r w:rsidR="00C130FE">
              <w:rPr>
                <w:b w:val="0"/>
                <w:caps w:val="0"/>
                <w:color w:val="auto"/>
                <w:spacing w:val="0"/>
                <w:szCs w:val="20"/>
                <w:lang w:val="en-GB"/>
              </w:rPr>
              <w:t xml:space="preserve"> in appropriate manner</w:t>
            </w:r>
            <w:r w:rsidR="000F3544" w:rsidRPr="00525894">
              <w:rPr>
                <w:b w:val="0"/>
                <w:caps w:val="0"/>
                <w:color w:val="auto"/>
                <w:spacing w:val="0"/>
                <w:szCs w:val="20"/>
                <w:lang w:val="en-GB"/>
              </w:rPr>
              <w:t xml:space="preserve"> according to</w:t>
            </w:r>
            <w:r w:rsidR="00C130FE">
              <w:rPr>
                <w:b w:val="0"/>
                <w:caps w:val="0"/>
                <w:color w:val="auto"/>
                <w:spacing w:val="0"/>
                <w:szCs w:val="20"/>
                <w:lang w:val="en-GB"/>
              </w:rPr>
              <w:t xml:space="preserve"> the</w:t>
            </w:r>
            <w:r w:rsidR="000F3544" w:rsidRPr="00525894">
              <w:rPr>
                <w:b w:val="0"/>
                <w:caps w:val="0"/>
                <w:color w:val="auto"/>
                <w:spacing w:val="0"/>
                <w:szCs w:val="20"/>
                <w:lang w:val="en-GB"/>
              </w:rPr>
              <w:t xml:space="preserve"> leg</w:t>
            </w:r>
            <w:r w:rsidR="00C130FE">
              <w:rPr>
                <w:b w:val="0"/>
                <w:caps w:val="0"/>
                <w:color w:val="auto"/>
                <w:spacing w:val="0"/>
                <w:szCs w:val="20"/>
                <w:lang w:val="en-GB"/>
              </w:rPr>
              <w:t>al regulations what shall ensure vera</w:t>
            </w:r>
            <w:r w:rsidR="000F3544" w:rsidRPr="00525894">
              <w:rPr>
                <w:b w:val="0"/>
                <w:caps w:val="0"/>
                <w:color w:val="auto"/>
                <w:spacing w:val="0"/>
                <w:szCs w:val="20"/>
                <w:lang w:val="en-GB"/>
              </w:rPr>
              <w:t>city of origin, incorruptibility of the content and readability of the electronic invoices during archiving</w:t>
            </w:r>
            <w:r w:rsidR="00C130FE">
              <w:rPr>
                <w:b w:val="0"/>
                <w:caps w:val="0"/>
                <w:color w:val="auto"/>
                <w:spacing w:val="0"/>
                <w:szCs w:val="20"/>
                <w:lang w:val="en-GB"/>
              </w:rPr>
              <w:t xml:space="preserve"> period</w:t>
            </w:r>
            <w:r w:rsidR="000F3544" w:rsidRPr="00525894">
              <w:rPr>
                <w:b w:val="0"/>
                <w:caps w:val="0"/>
                <w:color w:val="auto"/>
                <w:spacing w:val="0"/>
                <w:szCs w:val="20"/>
                <w:lang w:val="en-GB"/>
              </w:rPr>
              <w:t>.</w:t>
            </w:r>
          </w:p>
        </w:tc>
      </w:tr>
      <w:tr w:rsidR="00D30261" w:rsidRPr="004E6331" w:rsidTr="002114B4">
        <w:trPr>
          <w:trHeight w:val="1553"/>
        </w:trPr>
        <w:tc>
          <w:tcPr>
            <w:tcW w:w="4644" w:type="dxa"/>
          </w:tcPr>
          <w:p w:rsidR="00D30261" w:rsidRPr="002A6DC6" w:rsidRDefault="002A6DC6" w:rsidP="00525894">
            <w:pPr>
              <w:pStyle w:val="Odsekzoznamu"/>
              <w:numPr>
                <w:ilvl w:val="0"/>
                <w:numId w:val="84"/>
              </w:numPr>
              <w:rPr>
                <w:szCs w:val="22"/>
              </w:rPr>
            </w:pPr>
            <w:r>
              <w:rPr>
                <w:szCs w:val="22"/>
              </w:rPr>
              <w:t xml:space="preserve">Elektronická faktúra sa považuje za doručenú Účastníkovi v okamihu jej odoslania Centrálnym depozitárom na e-mailovú adresu podľa ods. 7 tohto článku. </w:t>
            </w:r>
          </w:p>
        </w:tc>
        <w:tc>
          <w:tcPr>
            <w:tcW w:w="4644" w:type="dxa"/>
          </w:tcPr>
          <w:p w:rsidR="00D30261" w:rsidRPr="00525894" w:rsidRDefault="000F3544" w:rsidP="00525894">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 xml:space="preserve">The electronic invoice is regarded to be delivered to the Participant </w:t>
            </w:r>
            <w:r w:rsidR="00BE5CDE" w:rsidRPr="00525894">
              <w:rPr>
                <w:b w:val="0"/>
                <w:caps w:val="0"/>
                <w:color w:val="auto"/>
                <w:spacing w:val="0"/>
                <w:szCs w:val="20"/>
                <w:lang w:val="en-GB"/>
              </w:rPr>
              <w:t>in the moment when it was sent by the Central Depository to the e-mail address according to section 7 of this article.</w:t>
            </w:r>
          </w:p>
        </w:tc>
      </w:tr>
      <w:tr w:rsidR="00D30261" w:rsidRPr="004E6331" w:rsidTr="002114B4">
        <w:trPr>
          <w:trHeight w:val="2692"/>
        </w:trPr>
        <w:tc>
          <w:tcPr>
            <w:tcW w:w="4644" w:type="dxa"/>
          </w:tcPr>
          <w:p w:rsidR="00D30261" w:rsidRPr="002A6DC6" w:rsidRDefault="002A6DC6" w:rsidP="00525894">
            <w:pPr>
              <w:pStyle w:val="Odsekzoznamu"/>
              <w:numPr>
                <w:ilvl w:val="0"/>
                <w:numId w:val="84"/>
              </w:numPr>
              <w:rPr>
                <w:szCs w:val="22"/>
              </w:rPr>
            </w:pPr>
            <w:r>
              <w:rPr>
                <w:szCs w:val="22"/>
              </w:rPr>
              <w:lastRenderedPageBreak/>
              <w:t xml:space="preserve">Centrálny depozitár nenesie zodpovednosť za nedoručenie elektronických faktúr v prípade, ak Účastník uvedie neexistujúcu e-mailovú adresu, prípadne, ak k nedoručeniu alebo chybnému doručenie elektronických faktúr dôjde z dôvodov na strane Účastníka alebo jeho poskytovateľa  internetového pripojenia  alebo jeho poskytovateľa e-mailovej adresy. </w:t>
            </w:r>
          </w:p>
        </w:tc>
        <w:tc>
          <w:tcPr>
            <w:tcW w:w="4644" w:type="dxa"/>
          </w:tcPr>
          <w:p w:rsidR="00D30261" w:rsidRPr="00525894" w:rsidRDefault="00BE5CDE" w:rsidP="00C130FE">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The Central Depository is no</w:t>
            </w:r>
            <w:r w:rsidR="009A2D4A" w:rsidRPr="00525894">
              <w:rPr>
                <w:b w:val="0"/>
                <w:caps w:val="0"/>
                <w:color w:val="auto"/>
                <w:spacing w:val="0"/>
                <w:szCs w:val="20"/>
                <w:lang w:val="en-GB"/>
              </w:rPr>
              <w:t>t</w:t>
            </w:r>
            <w:r w:rsidRPr="00525894">
              <w:rPr>
                <w:b w:val="0"/>
                <w:caps w:val="0"/>
                <w:color w:val="auto"/>
                <w:spacing w:val="0"/>
                <w:szCs w:val="20"/>
                <w:lang w:val="en-GB"/>
              </w:rPr>
              <w:t xml:space="preserve"> liable for not delivering</w:t>
            </w:r>
            <w:r w:rsidR="00C130FE">
              <w:rPr>
                <w:b w:val="0"/>
                <w:caps w:val="0"/>
                <w:color w:val="auto"/>
                <w:spacing w:val="0"/>
                <w:szCs w:val="20"/>
                <w:lang w:val="en-GB"/>
              </w:rPr>
              <w:t xml:space="preserve"> the</w:t>
            </w:r>
            <w:r w:rsidRPr="00525894">
              <w:rPr>
                <w:b w:val="0"/>
                <w:caps w:val="0"/>
                <w:color w:val="auto"/>
                <w:spacing w:val="0"/>
                <w:szCs w:val="20"/>
                <w:lang w:val="en-GB"/>
              </w:rPr>
              <w:t xml:space="preserve"> electronic invoices in case the Participant stated non-existing e-mail address </w:t>
            </w:r>
            <w:r w:rsidR="009A2D4A" w:rsidRPr="00525894">
              <w:rPr>
                <w:b w:val="0"/>
                <w:caps w:val="0"/>
                <w:color w:val="auto"/>
                <w:spacing w:val="0"/>
                <w:szCs w:val="20"/>
                <w:lang w:val="en-GB"/>
              </w:rPr>
              <w:t xml:space="preserve">or if </w:t>
            </w:r>
            <w:r w:rsidR="00C130FE">
              <w:rPr>
                <w:b w:val="0"/>
                <w:caps w:val="0"/>
                <w:color w:val="auto"/>
                <w:spacing w:val="0"/>
                <w:szCs w:val="20"/>
                <w:lang w:val="en-GB"/>
              </w:rPr>
              <w:t xml:space="preserve">it was not possible to deliver </w:t>
            </w:r>
            <w:r w:rsidR="009A2D4A" w:rsidRPr="00525894">
              <w:rPr>
                <w:b w:val="0"/>
                <w:caps w:val="0"/>
                <w:color w:val="auto"/>
                <w:spacing w:val="0"/>
                <w:szCs w:val="20"/>
                <w:lang w:val="en-GB"/>
              </w:rPr>
              <w:t xml:space="preserve">the electronic invoices </w:t>
            </w:r>
            <w:r w:rsidR="00C130FE">
              <w:rPr>
                <w:b w:val="0"/>
                <w:caps w:val="0"/>
                <w:color w:val="auto"/>
                <w:spacing w:val="0"/>
                <w:szCs w:val="20"/>
                <w:lang w:val="en-GB"/>
              </w:rPr>
              <w:t>or</w:t>
            </w:r>
            <w:r w:rsidR="009A2D4A" w:rsidRPr="00525894">
              <w:rPr>
                <w:b w:val="0"/>
                <w:caps w:val="0"/>
                <w:color w:val="auto"/>
                <w:spacing w:val="0"/>
                <w:szCs w:val="20"/>
                <w:lang w:val="en-GB"/>
              </w:rPr>
              <w:t xml:space="preserve"> </w:t>
            </w:r>
            <w:proofErr w:type="gramStart"/>
            <w:r w:rsidR="009A2D4A" w:rsidRPr="00525894">
              <w:rPr>
                <w:b w:val="0"/>
                <w:caps w:val="0"/>
                <w:color w:val="auto"/>
                <w:spacing w:val="0"/>
                <w:szCs w:val="20"/>
                <w:lang w:val="en-GB"/>
              </w:rPr>
              <w:t>were</w:t>
            </w:r>
            <w:proofErr w:type="gramEnd"/>
            <w:r w:rsidR="009A2D4A" w:rsidRPr="00525894">
              <w:rPr>
                <w:b w:val="0"/>
                <w:caps w:val="0"/>
                <w:color w:val="auto"/>
                <w:spacing w:val="0"/>
                <w:szCs w:val="20"/>
                <w:lang w:val="en-GB"/>
              </w:rPr>
              <w:t xml:space="preserve"> delivered incorrectly for reasons </w:t>
            </w:r>
            <w:r w:rsidR="00C130FE">
              <w:rPr>
                <w:b w:val="0"/>
                <w:caps w:val="0"/>
                <w:color w:val="auto"/>
                <w:spacing w:val="0"/>
                <w:szCs w:val="20"/>
                <w:lang w:val="en-GB"/>
              </w:rPr>
              <w:t>on site of</w:t>
            </w:r>
            <w:r w:rsidR="009A2D4A" w:rsidRPr="00525894">
              <w:rPr>
                <w:b w:val="0"/>
                <w:caps w:val="0"/>
                <w:color w:val="auto"/>
                <w:spacing w:val="0"/>
                <w:szCs w:val="20"/>
                <w:lang w:val="en-GB"/>
              </w:rPr>
              <w:t xml:space="preserve"> the Participant</w:t>
            </w:r>
            <w:r w:rsidR="00C130FE">
              <w:rPr>
                <w:b w:val="0"/>
                <w:caps w:val="0"/>
                <w:color w:val="auto"/>
                <w:spacing w:val="0"/>
                <w:szCs w:val="20"/>
                <w:lang w:val="en-GB"/>
              </w:rPr>
              <w:t>,</w:t>
            </w:r>
            <w:r w:rsidR="009A2D4A" w:rsidRPr="00525894">
              <w:rPr>
                <w:b w:val="0"/>
                <w:caps w:val="0"/>
                <w:color w:val="auto"/>
                <w:spacing w:val="0"/>
                <w:szCs w:val="20"/>
                <w:lang w:val="en-GB"/>
              </w:rPr>
              <w:t xml:space="preserve"> its internet connection provider or</w:t>
            </w:r>
            <w:r w:rsidR="00C130FE">
              <w:rPr>
                <w:b w:val="0"/>
                <w:caps w:val="0"/>
                <w:color w:val="auto"/>
                <w:spacing w:val="0"/>
                <w:szCs w:val="20"/>
                <w:lang w:val="en-GB"/>
              </w:rPr>
              <w:t xml:space="preserve"> its</w:t>
            </w:r>
            <w:r w:rsidR="009A2D4A" w:rsidRPr="00525894">
              <w:rPr>
                <w:b w:val="0"/>
                <w:caps w:val="0"/>
                <w:color w:val="auto"/>
                <w:spacing w:val="0"/>
                <w:szCs w:val="20"/>
                <w:lang w:val="en-GB"/>
              </w:rPr>
              <w:t xml:space="preserve"> provider of the e-mail address.</w:t>
            </w:r>
          </w:p>
        </w:tc>
      </w:tr>
      <w:tr w:rsidR="00D30261" w:rsidRPr="004E6331" w:rsidTr="002114B4">
        <w:trPr>
          <w:trHeight w:val="426"/>
        </w:trPr>
        <w:tc>
          <w:tcPr>
            <w:tcW w:w="4644" w:type="dxa"/>
          </w:tcPr>
          <w:p w:rsidR="00D30261" w:rsidRPr="004E6331" w:rsidRDefault="002A6DC6" w:rsidP="00525894">
            <w:pPr>
              <w:pStyle w:val="Odsekzoznamu"/>
              <w:numPr>
                <w:ilvl w:val="0"/>
                <w:numId w:val="84"/>
              </w:num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pPr>
            <w:r>
              <w:rPr>
                <w:szCs w:val="22"/>
              </w:rPr>
              <w:t>Centrálny depozitár nezodpovedá za poškodenie údajov alebo neúplné údaje, v prípade, ak poškodenie alebo neúplnosť údajov boli spôsobené poruchou na komunikačnej trase pri použití internetu.  Centrálny depozitár nezodpovedá za škody vzniknuté z dôvodu nekvalitného pripojenie Účastníka do siete internet, z dôvodu porúch vzniknutej na komunikačnej trase k účastníkovi alebo v dôsledku akejkoľvek inej nemožnosti Účastníka nadviazať príslušné spojenie alebo prístup k internetu.</w:t>
            </w:r>
          </w:p>
        </w:tc>
        <w:tc>
          <w:tcPr>
            <w:tcW w:w="4644" w:type="dxa"/>
          </w:tcPr>
          <w:p w:rsidR="009A2D4A" w:rsidRPr="00525894" w:rsidRDefault="009A2D4A" w:rsidP="0069710B">
            <w:pPr>
              <w:pStyle w:val="Nadpis2"/>
              <w:numPr>
                <w:ilvl w:val="0"/>
                <w:numId w:val="85"/>
              </w:numPr>
              <w:ind w:left="459" w:hanging="425"/>
              <w:jc w:val="both"/>
              <w:outlineLvl w:val="1"/>
              <w:rPr>
                <w:b w:val="0"/>
                <w:caps w:val="0"/>
                <w:color w:val="auto"/>
                <w:spacing w:val="0"/>
                <w:szCs w:val="20"/>
                <w:lang w:val="en-GB"/>
              </w:rPr>
            </w:pPr>
            <w:r w:rsidRPr="00525894">
              <w:rPr>
                <w:b w:val="0"/>
                <w:caps w:val="0"/>
                <w:color w:val="auto"/>
                <w:spacing w:val="0"/>
                <w:szCs w:val="20"/>
                <w:lang w:val="en-GB"/>
              </w:rPr>
              <w:t>The Central Depository is not liable</w:t>
            </w:r>
            <w:r w:rsidR="00A55A4A" w:rsidRPr="00525894">
              <w:rPr>
                <w:b w:val="0"/>
                <w:caps w:val="0"/>
                <w:color w:val="auto"/>
                <w:spacing w:val="0"/>
                <w:szCs w:val="20"/>
                <w:lang w:val="en-GB"/>
              </w:rPr>
              <w:t xml:space="preserve"> for damage of data or incomplete</w:t>
            </w:r>
            <w:r w:rsidR="00C130FE">
              <w:rPr>
                <w:b w:val="0"/>
                <w:caps w:val="0"/>
                <w:color w:val="auto"/>
                <w:spacing w:val="0"/>
                <w:szCs w:val="20"/>
                <w:lang w:val="en-GB"/>
              </w:rPr>
              <w:t>ness of</w:t>
            </w:r>
            <w:r w:rsidR="00A55A4A" w:rsidRPr="00525894">
              <w:rPr>
                <w:b w:val="0"/>
                <w:caps w:val="0"/>
                <w:color w:val="auto"/>
                <w:spacing w:val="0"/>
                <w:szCs w:val="20"/>
                <w:lang w:val="en-GB"/>
              </w:rPr>
              <w:t xml:space="preserve"> data in case the damage or incompletenes</w:t>
            </w:r>
            <w:r w:rsidR="00C130FE">
              <w:rPr>
                <w:b w:val="0"/>
                <w:caps w:val="0"/>
                <w:color w:val="auto"/>
                <w:spacing w:val="0"/>
                <w:szCs w:val="20"/>
                <w:lang w:val="en-GB"/>
              </w:rPr>
              <w:t>s</w:t>
            </w:r>
            <w:r w:rsidR="00A55A4A" w:rsidRPr="00525894">
              <w:rPr>
                <w:b w:val="0"/>
                <w:caps w:val="0"/>
                <w:color w:val="auto"/>
                <w:spacing w:val="0"/>
                <w:szCs w:val="20"/>
                <w:lang w:val="en-GB"/>
              </w:rPr>
              <w:t xml:space="preserve"> were caused by disruption on the communication line </w:t>
            </w:r>
            <w:r w:rsidR="00C130FE">
              <w:rPr>
                <w:b w:val="0"/>
                <w:caps w:val="0"/>
                <w:color w:val="auto"/>
                <w:spacing w:val="0"/>
                <w:szCs w:val="20"/>
                <w:lang w:val="en-GB"/>
              </w:rPr>
              <w:t>in case</w:t>
            </w:r>
            <w:r w:rsidR="00A55A4A" w:rsidRPr="00525894">
              <w:rPr>
                <w:b w:val="0"/>
                <w:caps w:val="0"/>
                <w:color w:val="auto"/>
                <w:spacing w:val="0"/>
                <w:szCs w:val="20"/>
                <w:lang w:val="en-GB"/>
              </w:rPr>
              <w:t xml:space="preserve"> the internet was used. The Central Depository is not liable for damages </w:t>
            </w:r>
            <w:r w:rsidR="00C130FE">
              <w:rPr>
                <w:b w:val="0"/>
                <w:caps w:val="0"/>
                <w:color w:val="auto"/>
                <w:spacing w:val="0"/>
                <w:szCs w:val="20"/>
                <w:lang w:val="en-GB"/>
              </w:rPr>
              <w:t>because</w:t>
            </w:r>
            <w:r w:rsidR="00A55A4A" w:rsidRPr="00525894">
              <w:rPr>
                <w:b w:val="0"/>
                <w:caps w:val="0"/>
                <w:color w:val="auto"/>
                <w:spacing w:val="0"/>
                <w:szCs w:val="20"/>
                <w:lang w:val="en-GB"/>
              </w:rPr>
              <w:t xml:space="preserve"> </w:t>
            </w:r>
            <w:r w:rsidR="00C130FE">
              <w:rPr>
                <w:b w:val="0"/>
                <w:caps w:val="0"/>
                <w:color w:val="auto"/>
                <w:spacing w:val="0"/>
                <w:szCs w:val="20"/>
                <w:lang w:val="en-GB"/>
              </w:rPr>
              <w:t>t</w:t>
            </w:r>
            <w:r w:rsidR="00A55A4A" w:rsidRPr="00525894">
              <w:rPr>
                <w:b w:val="0"/>
                <w:caps w:val="0"/>
                <w:color w:val="auto"/>
                <w:spacing w:val="0"/>
                <w:szCs w:val="20"/>
                <w:lang w:val="en-GB"/>
              </w:rPr>
              <w:t>he Participant’s internet connection</w:t>
            </w:r>
            <w:r w:rsidR="00C130FE">
              <w:rPr>
                <w:b w:val="0"/>
                <w:caps w:val="0"/>
                <w:color w:val="auto"/>
                <w:spacing w:val="0"/>
                <w:szCs w:val="20"/>
                <w:lang w:val="en-GB"/>
              </w:rPr>
              <w:t xml:space="preserve"> was</w:t>
            </w:r>
            <w:r w:rsidR="00A55A4A" w:rsidRPr="00525894">
              <w:rPr>
                <w:b w:val="0"/>
                <w:caps w:val="0"/>
                <w:color w:val="auto"/>
                <w:spacing w:val="0"/>
                <w:szCs w:val="20"/>
                <w:lang w:val="en-GB"/>
              </w:rPr>
              <w:t xml:space="preserve"> of poor quality, due to disruptions on the communication line </w:t>
            </w:r>
            <w:r w:rsidR="0069710B">
              <w:rPr>
                <w:b w:val="0"/>
                <w:caps w:val="0"/>
                <w:color w:val="auto"/>
                <w:spacing w:val="0"/>
                <w:szCs w:val="20"/>
                <w:lang w:val="en-GB"/>
              </w:rPr>
              <w:t>to</w:t>
            </w:r>
            <w:r w:rsidR="00A55A4A" w:rsidRPr="00525894">
              <w:rPr>
                <w:b w:val="0"/>
                <w:caps w:val="0"/>
                <w:color w:val="auto"/>
                <w:spacing w:val="0"/>
                <w:szCs w:val="20"/>
                <w:lang w:val="en-GB"/>
              </w:rPr>
              <w:t xml:space="preserve"> the Participant or due to </w:t>
            </w:r>
            <w:r w:rsidR="00C00AC5" w:rsidRPr="00525894">
              <w:rPr>
                <w:b w:val="0"/>
                <w:caps w:val="0"/>
                <w:color w:val="auto"/>
                <w:spacing w:val="0"/>
                <w:szCs w:val="20"/>
                <w:lang w:val="en-GB"/>
              </w:rPr>
              <w:t xml:space="preserve">inability of the Participant to make </w:t>
            </w:r>
            <w:r w:rsidR="0069710B">
              <w:rPr>
                <w:b w:val="0"/>
                <w:caps w:val="0"/>
                <w:color w:val="auto"/>
                <w:spacing w:val="0"/>
                <w:szCs w:val="20"/>
                <w:lang w:val="en-GB"/>
              </w:rPr>
              <w:t>required</w:t>
            </w:r>
            <w:r w:rsidR="00C00AC5" w:rsidRPr="00525894">
              <w:rPr>
                <w:b w:val="0"/>
                <w:caps w:val="0"/>
                <w:color w:val="auto"/>
                <w:spacing w:val="0"/>
                <w:szCs w:val="20"/>
                <w:lang w:val="en-GB"/>
              </w:rPr>
              <w:t xml:space="preserve"> connection or internet access.</w:t>
            </w:r>
          </w:p>
        </w:tc>
      </w:tr>
      <w:tr w:rsidR="00D30261" w:rsidRPr="004E6331" w:rsidTr="002114B4">
        <w:trPr>
          <w:trHeight w:val="542"/>
        </w:trPr>
        <w:tc>
          <w:tcPr>
            <w:tcW w:w="4644" w:type="dxa"/>
            <w:vAlign w:val="bottom"/>
          </w:tcPr>
          <w:p w:rsidR="00D30261" w:rsidRPr="004E6331" w:rsidRDefault="00D30261" w:rsidP="00525894">
            <w:pPr>
              <w:pStyle w:val="Nadpis1"/>
              <w:ind w:left="284" w:hanging="284"/>
              <w:outlineLvl w:val="0"/>
              <w:rPr>
                <w:color w:val="auto"/>
              </w:rPr>
            </w:pPr>
            <w:r w:rsidRPr="004E6331">
              <w:rPr>
                <w:color w:val="auto"/>
              </w:rPr>
              <w:t>Článok X</w:t>
            </w:r>
            <w:r>
              <w:rPr>
                <w:color w:val="auto"/>
              </w:rPr>
              <w:t>I</w:t>
            </w:r>
            <w:r w:rsidRPr="004E6331">
              <w:rPr>
                <w:color w:val="auto"/>
              </w:rPr>
              <w:t>.</w:t>
            </w:r>
          </w:p>
        </w:tc>
        <w:tc>
          <w:tcPr>
            <w:tcW w:w="4644" w:type="dxa"/>
            <w:vAlign w:val="bottom"/>
          </w:tcPr>
          <w:p w:rsidR="00D30261" w:rsidRPr="00DD6778" w:rsidRDefault="00D30261" w:rsidP="00525894">
            <w:pPr>
              <w:pStyle w:val="Nadpis1"/>
              <w:ind w:left="318" w:hanging="318"/>
              <w:outlineLvl w:val="0"/>
              <w:rPr>
                <w:color w:val="auto"/>
                <w:lang w:val="en-GB"/>
              </w:rPr>
            </w:pPr>
            <w:proofErr w:type="gramStart"/>
            <w:r w:rsidRPr="00DD6778">
              <w:rPr>
                <w:color w:val="auto"/>
                <w:lang w:val="en-GB"/>
              </w:rPr>
              <w:t>ARTICLE X</w:t>
            </w:r>
            <w:r>
              <w:rPr>
                <w:color w:val="auto"/>
                <w:lang w:val="en-GB"/>
              </w:rPr>
              <w:t>I</w:t>
            </w:r>
            <w:r w:rsidRPr="00DD6778">
              <w:rPr>
                <w:color w:val="auto"/>
                <w:lang w:val="en-GB"/>
              </w:rPr>
              <w:t>.</w:t>
            </w:r>
            <w:proofErr w:type="gramEnd"/>
          </w:p>
        </w:tc>
      </w:tr>
      <w:tr w:rsidR="00D30261" w:rsidRPr="004E6331" w:rsidTr="002114B4">
        <w:trPr>
          <w:trHeight w:val="426"/>
        </w:trPr>
        <w:tc>
          <w:tcPr>
            <w:tcW w:w="4644" w:type="dxa"/>
          </w:tcPr>
          <w:p w:rsidR="00D30261" w:rsidRPr="004E6331" w:rsidRDefault="00D30261" w:rsidP="006A2218">
            <w:pPr>
              <w:pStyle w:val="Nadpis2"/>
              <w:ind w:left="284" w:hanging="284"/>
              <w:outlineLvl w:val="1"/>
              <w:rPr>
                <w:color w:val="auto"/>
              </w:rPr>
            </w:pPr>
            <w:r w:rsidRPr="004E6331">
              <w:rPr>
                <w:color w:val="auto"/>
              </w:rPr>
              <w:t xml:space="preserve">Záverečné ustanovenia </w:t>
            </w:r>
          </w:p>
        </w:tc>
        <w:tc>
          <w:tcPr>
            <w:tcW w:w="4644" w:type="dxa"/>
          </w:tcPr>
          <w:p w:rsidR="00D30261" w:rsidRPr="00DD6778" w:rsidRDefault="00D30261" w:rsidP="006A2218">
            <w:pPr>
              <w:pStyle w:val="Nadpis2"/>
              <w:ind w:left="318" w:hanging="318"/>
              <w:outlineLvl w:val="1"/>
              <w:rPr>
                <w:color w:val="auto"/>
                <w:lang w:val="en-GB"/>
              </w:rPr>
            </w:pPr>
            <w:r w:rsidRPr="00DD6778">
              <w:rPr>
                <w:color w:val="auto"/>
                <w:lang w:val="en-GB"/>
              </w:rPr>
              <w:t xml:space="preserve">FINAL PROVISIONS </w:t>
            </w:r>
          </w:p>
        </w:tc>
      </w:tr>
      <w:tr w:rsidR="00D30261" w:rsidRPr="004E6331" w:rsidTr="002114B4">
        <w:trPr>
          <w:trHeight w:val="1837"/>
        </w:trPr>
        <w:tc>
          <w:tcPr>
            <w:tcW w:w="4644" w:type="dxa"/>
          </w:tcPr>
          <w:p w:rsidR="00D30261" w:rsidRPr="004E6331" w:rsidRDefault="00D30261" w:rsidP="006A2218">
            <w:pPr>
              <w:numPr>
                <w:ilvl w:val="0"/>
                <w:numId w:val="10"/>
              </w:numPr>
              <w:ind w:left="284" w:hanging="284"/>
              <w:rPr>
                <w:szCs w:val="22"/>
              </w:rPr>
            </w:pPr>
            <w:r w:rsidRPr="004E6331">
              <w:rPr>
                <w:szCs w:val="22"/>
              </w:rPr>
              <w:t>Táto zmluva sa uzatvára na dobu neurčitú a môže byť zmenená iba na základe vzájomnej dohody zmluvných strán formou písomných dodatkov, ak v tejto Zmluve nie je stanovené inak.</w:t>
            </w:r>
          </w:p>
        </w:tc>
        <w:tc>
          <w:tcPr>
            <w:tcW w:w="4644" w:type="dxa"/>
          </w:tcPr>
          <w:p w:rsidR="00D30261" w:rsidRPr="00DD6778" w:rsidRDefault="00D30261" w:rsidP="00D17791">
            <w:pPr>
              <w:numPr>
                <w:ilvl w:val="0"/>
                <w:numId w:val="67"/>
              </w:numPr>
              <w:ind w:left="318" w:hanging="318"/>
              <w:rPr>
                <w:szCs w:val="22"/>
                <w:lang w:val="en-GB"/>
              </w:rPr>
            </w:pPr>
            <w:r w:rsidRPr="00DD6778">
              <w:rPr>
                <w:szCs w:val="22"/>
                <w:lang w:val="en-GB"/>
              </w:rPr>
              <w:t>This Agreement is made for an indefinite period of time and may be amended only on the basis of mutual agreement between the Contracting Parties and in the form of written amendments hereto, unless otherwise stipulated herein.</w:t>
            </w:r>
          </w:p>
        </w:tc>
      </w:tr>
      <w:tr w:rsidR="00D30261" w:rsidRPr="004E6331" w:rsidTr="002114B4">
        <w:trPr>
          <w:trHeight w:val="1153"/>
        </w:trPr>
        <w:tc>
          <w:tcPr>
            <w:tcW w:w="4644" w:type="dxa"/>
          </w:tcPr>
          <w:p w:rsidR="00D30261" w:rsidRPr="004E6331" w:rsidRDefault="00D30261" w:rsidP="00D17791">
            <w:pPr>
              <w:numPr>
                <w:ilvl w:val="0"/>
                <w:numId w:val="67"/>
              </w:numPr>
              <w:ind w:left="284" w:hanging="284"/>
              <w:rPr>
                <w:szCs w:val="22"/>
              </w:rPr>
            </w:pPr>
            <w:r w:rsidRPr="004E6331">
              <w:rPr>
                <w:szCs w:val="22"/>
              </w:rPr>
              <w:t>Zmluva nadobúda platnosť a účinnosť dňom podpisu zástupcami obidvoch zmluvných strán.</w:t>
            </w:r>
          </w:p>
        </w:tc>
        <w:tc>
          <w:tcPr>
            <w:tcW w:w="4644" w:type="dxa"/>
          </w:tcPr>
          <w:p w:rsidR="00D30261" w:rsidRPr="00DD6778" w:rsidRDefault="00D30261" w:rsidP="00D17791">
            <w:pPr>
              <w:numPr>
                <w:ilvl w:val="0"/>
                <w:numId w:val="68"/>
              </w:numPr>
              <w:ind w:left="318" w:hanging="318"/>
              <w:rPr>
                <w:szCs w:val="22"/>
                <w:lang w:val="en-GB"/>
              </w:rPr>
            </w:pPr>
            <w:r w:rsidRPr="00DD6778">
              <w:rPr>
                <w:szCs w:val="22"/>
                <w:lang w:val="en-GB"/>
              </w:rPr>
              <w:t>The Agreement comes into force and effect on the day of its signing by the representatives of both Contracting Parties.</w:t>
            </w:r>
          </w:p>
        </w:tc>
      </w:tr>
      <w:tr w:rsidR="00D30261" w:rsidRPr="004E6331" w:rsidTr="002114B4">
        <w:trPr>
          <w:trHeight w:val="1281"/>
        </w:trPr>
        <w:tc>
          <w:tcPr>
            <w:tcW w:w="4644" w:type="dxa"/>
          </w:tcPr>
          <w:p w:rsidR="00D30261" w:rsidRPr="004E6331" w:rsidRDefault="00D30261" w:rsidP="00D17791">
            <w:pPr>
              <w:numPr>
                <w:ilvl w:val="0"/>
                <w:numId w:val="68"/>
              </w:numPr>
              <w:ind w:left="284" w:hanging="284"/>
              <w:rPr>
                <w:szCs w:val="22"/>
              </w:rPr>
            </w:pPr>
            <w:r w:rsidRPr="004E6331">
              <w:rPr>
                <w:szCs w:val="22"/>
              </w:rPr>
              <w:t xml:space="preserve">Táto zmluva je vyhotovená v 4 rovnopisoch s charakterom originálu, pričom každá zmluvná strana </w:t>
            </w:r>
            <w:proofErr w:type="spellStart"/>
            <w:r w:rsidRPr="004E6331">
              <w:rPr>
                <w:szCs w:val="22"/>
              </w:rPr>
              <w:t>obdrží</w:t>
            </w:r>
            <w:proofErr w:type="spellEnd"/>
            <w:r w:rsidRPr="004E6331">
              <w:rPr>
                <w:szCs w:val="22"/>
              </w:rPr>
              <w:t xml:space="preserve"> 2 rovnopisy.</w:t>
            </w:r>
          </w:p>
        </w:tc>
        <w:tc>
          <w:tcPr>
            <w:tcW w:w="4644" w:type="dxa"/>
          </w:tcPr>
          <w:p w:rsidR="00D30261" w:rsidRPr="00DD6778" w:rsidRDefault="00D30261" w:rsidP="00D17791">
            <w:pPr>
              <w:numPr>
                <w:ilvl w:val="0"/>
                <w:numId w:val="69"/>
              </w:numPr>
              <w:ind w:left="318" w:hanging="318"/>
              <w:rPr>
                <w:szCs w:val="22"/>
                <w:lang w:val="en-GB"/>
              </w:rPr>
            </w:pPr>
            <w:r w:rsidRPr="00DD6778">
              <w:rPr>
                <w:szCs w:val="22"/>
                <w:lang w:val="en-GB"/>
              </w:rPr>
              <w:t xml:space="preserve">This Agreement has been made in 4 counterparts, each having validity of the original. Each Contracting Party shall receive 2 counterparts. </w:t>
            </w:r>
          </w:p>
        </w:tc>
      </w:tr>
      <w:tr w:rsidR="00D30261" w:rsidRPr="004E6331" w:rsidTr="002114B4">
        <w:trPr>
          <w:trHeight w:val="1129"/>
        </w:trPr>
        <w:tc>
          <w:tcPr>
            <w:tcW w:w="4644" w:type="dxa"/>
          </w:tcPr>
          <w:p w:rsidR="00D30261" w:rsidRPr="004E6331" w:rsidRDefault="00D30261" w:rsidP="007B27B1">
            <w:pPr>
              <w:pStyle w:val="Odsekzoznamu"/>
              <w:numPr>
                <w:ilvl w:val="0"/>
                <w:numId w:val="69"/>
              </w:numPr>
              <w:ind w:left="284" w:hanging="284"/>
              <w:rPr>
                <w:szCs w:val="22"/>
                <w:lang w:eastAsia="cs-CZ"/>
              </w:rPr>
            </w:pPr>
            <w:r>
              <w:rPr>
                <w:szCs w:val="22"/>
              </w:rPr>
              <w:t>V prípade ak</w:t>
            </w:r>
            <w:r w:rsidRPr="004E6331">
              <w:rPr>
                <w:szCs w:val="22"/>
              </w:rPr>
              <w:t xml:space="preserve"> je Účastníkovi odňatý prístup účastníka v Centrálnom depozitári podľa Prevádzkového poriadku</w:t>
            </w:r>
            <w:r>
              <w:rPr>
                <w:szCs w:val="22"/>
              </w:rPr>
              <w:t>, zánik zmluvy sa riadi príslušnými ustanoveniami Prevádzkového poriadku</w:t>
            </w:r>
            <w:r w:rsidRPr="004E6331">
              <w:rPr>
                <w:szCs w:val="22"/>
              </w:rPr>
              <w:t xml:space="preserve">. Týmto ustanovením nie je dotknuté oprávnenie zmluvných strán ukončiť zmluvu spôsobom v súlade s ustanoveniami právnych predpisov, ktoré upravujú ukončenie záväzkových vzťahov. </w:t>
            </w:r>
          </w:p>
        </w:tc>
        <w:tc>
          <w:tcPr>
            <w:tcW w:w="4644" w:type="dxa"/>
          </w:tcPr>
          <w:p w:rsidR="00D30261" w:rsidRPr="007B27B1" w:rsidRDefault="00D30261" w:rsidP="007B27B1">
            <w:pPr>
              <w:pStyle w:val="Odsekzoznamu"/>
              <w:numPr>
                <w:ilvl w:val="0"/>
                <w:numId w:val="70"/>
              </w:numPr>
              <w:ind w:left="318" w:hanging="318"/>
              <w:rPr>
                <w:szCs w:val="22"/>
                <w:lang w:val="en-GB" w:eastAsia="cs-CZ"/>
              </w:rPr>
            </w:pPr>
            <w:r w:rsidRPr="007B27B1">
              <w:rPr>
                <w:szCs w:val="22"/>
                <w:lang w:val="en-GB"/>
              </w:rPr>
              <w:t xml:space="preserve">In case </w:t>
            </w:r>
            <w:r>
              <w:rPr>
                <w:lang w:val="en-GB"/>
              </w:rPr>
              <w:t>the p</w:t>
            </w:r>
            <w:r w:rsidRPr="007B27B1">
              <w:rPr>
                <w:lang w:val="en-GB"/>
              </w:rPr>
              <w:t>articipant’s access</w:t>
            </w:r>
            <w:r w:rsidRPr="007B27B1">
              <w:rPr>
                <w:szCs w:val="22"/>
                <w:lang w:val="en-GB"/>
              </w:rPr>
              <w:t xml:space="preserve"> </w:t>
            </w:r>
            <w:r>
              <w:rPr>
                <w:szCs w:val="22"/>
                <w:lang w:val="en-GB"/>
              </w:rPr>
              <w:t>to</w:t>
            </w:r>
            <w:r w:rsidRPr="007B27B1">
              <w:rPr>
                <w:szCs w:val="22"/>
                <w:lang w:val="en-GB"/>
              </w:rPr>
              <w:t xml:space="preserve"> the Central Depository</w:t>
            </w:r>
            <w:r>
              <w:rPr>
                <w:lang w:val="en-GB"/>
              </w:rPr>
              <w:t xml:space="preserve"> has been </w:t>
            </w:r>
            <w:r w:rsidRPr="007B27B1">
              <w:rPr>
                <w:szCs w:val="22"/>
                <w:lang w:val="en-GB"/>
              </w:rPr>
              <w:t>cancell</w:t>
            </w:r>
            <w:r>
              <w:rPr>
                <w:szCs w:val="22"/>
                <w:lang w:val="en-GB"/>
              </w:rPr>
              <w:t>ed to the Participant</w:t>
            </w:r>
            <w:r w:rsidRPr="007B27B1">
              <w:rPr>
                <w:szCs w:val="22"/>
                <w:lang w:val="en-GB"/>
              </w:rPr>
              <w:t xml:space="preserve"> in line with the Rules of Operation, cessation of the Agreement shall be governed by relevant provisions of the Rules of Operation. This provision shall be without prejudice to the right of the Contracting Parties to terminate the Agreement in the manner complying with the provisions of the Legal Regulations governing </w:t>
            </w:r>
            <w:r w:rsidRPr="007B27B1">
              <w:rPr>
                <w:szCs w:val="22"/>
                <w:lang w:val="en-GB"/>
              </w:rPr>
              <w:lastRenderedPageBreak/>
              <w:t xml:space="preserve">termination of contractual relationships. </w:t>
            </w:r>
          </w:p>
        </w:tc>
      </w:tr>
      <w:tr w:rsidR="00D30261" w:rsidRPr="004E6331" w:rsidTr="002114B4">
        <w:tc>
          <w:tcPr>
            <w:tcW w:w="4644" w:type="dxa"/>
          </w:tcPr>
          <w:p w:rsidR="00D30261" w:rsidRPr="004E6331" w:rsidRDefault="00D30261" w:rsidP="00D17791">
            <w:pPr>
              <w:numPr>
                <w:ilvl w:val="0"/>
                <w:numId w:val="70"/>
              </w:numPr>
              <w:ind w:left="284" w:hanging="284"/>
              <w:rPr>
                <w:szCs w:val="22"/>
              </w:rPr>
            </w:pPr>
            <w:r w:rsidRPr="004E6331">
              <w:rPr>
                <w:szCs w:val="22"/>
              </w:rPr>
              <w:lastRenderedPageBreak/>
              <w:t>Zmluvné strany vyhlasujú, že si zmluvu prečítali, jej obsahu porozumeli a na znak súhlasu ju podpisujú.</w:t>
            </w:r>
          </w:p>
        </w:tc>
        <w:tc>
          <w:tcPr>
            <w:tcW w:w="4644" w:type="dxa"/>
          </w:tcPr>
          <w:p w:rsidR="00D30261" w:rsidRPr="00DD6778" w:rsidRDefault="00D30261" w:rsidP="00D17791">
            <w:pPr>
              <w:numPr>
                <w:ilvl w:val="0"/>
                <w:numId w:val="71"/>
              </w:numPr>
              <w:ind w:left="318" w:hanging="318"/>
              <w:rPr>
                <w:szCs w:val="22"/>
                <w:lang w:val="en-GB"/>
              </w:rPr>
            </w:pPr>
            <w:r w:rsidRPr="00DD6778">
              <w:rPr>
                <w:szCs w:val="22"/>
                <w:lang w:val="en-GB"/>
              </w:rPr>
              <w:t xml:space="preserve">The Contracting Parties declare that they have read the Agreement, understood its content, and IN WITNESS WHEREOF they have hereunto set their hands. </w:t>
            </w:r>
          </w:p>
        </w:tc>
      </w:tr>
    </w:tbl>
    <w:p w:rsidR="00FA0C99" w:rsidRDefault="00FA0C99" w:rsidP="009E45E7">
      <w:pPr>
        <w:spacing w:line="240" w:lineRule="auto"/>
        <w:ind w:left="360"/>
        <w:rPr>
          <w:szCs w:val="22"/>
        </w:rPr>
      </w:pPr>
    </w:p>
    <w:p w:rsidR="00812EC5" w:rsidRDefault="00812EC5" w:rsidP="00B15062">
      <w:pPr>
        <w:spacing w:line="240" w:lineRule="auto"/>
        <w:ind w:left="360"/>
        <w:rPr>
          <w:szCs w:val="22"/>
        </w:rPr>
      </w:pPr>
    </w:p>
    <w:tbl>
      <w:tblPr>
        <w:tblStyle w:val="Mriekatabuky"/>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961"/>
      </w:tblGrid>
      <w:tr w:rsidR="009900B5" w:rsidTr="00D17791">
        <w:tc>
          <w:tcPr>
            <w:tcW w:w="4395" w:type="dxa"/>
          </w:tcPr>
          <w:p w:rsidR="009900B5" w:rsidRPr="00611962" w:rsidRDefault="005671D9" w:rsidP="005671D9">
            <w:pPr>
              <w:rPr>
                <w:rFonts w:cs="Times New Roman"/>
                <w:szCs w:val="24"/>
              </w:rPr>
            </w:pPr>
            <w:r>
              <w:rPr>
                <w:szCs w:val="22"/>
              </w:rPr>
              <w:t>In</w:t>
            </w:r>
            <w:r w:rsidR="009900B5" w:rsidRPr="00611962">
              <w:rPr>
                <w:szCs w:val="22"/>
              </w:rPr>
              <w:t xml:space="preserve"> </w:t>
            </w:r>
            <w:sdt>
              <w:sdtPr>
                <w:rPr>
                  <w:szCs w:val="22"/>
                </w:rPr>
                <w:id w:val="-541672031"/>
                <w:showingPlcHdr/>
              </w:sdtPr>
              <w:sdtEndPr/>
              <w:sdtContent>
                <w:r w:rsidR="009900B5" w:rsidRPr="009C6501">
                  <w:rPr>
                    <w:rStyle w:val="Textzstupnhosymbolu"/>
                    <w:color w:val="FFFFFF" w:themeColor="background1"/>
                    <w:szCs w:val="22"/>
                    <w:shd w:val="pct5" w:color="auto" w:fill="auto"/>
                    <w14:textFill>
                      <w14:noFill/>
                    </w14:textFill>
                  </w:rPr>
                  <w:t>Kliknutím zadáte text.</w:t>
                </w:r>
              </w:sdtContent>
            </w:sdt>
            <w:r>
              <w:rPr>
                <w:szCs w:val="22"/>
              </w:rPr>
              <w:t xml:space="preserve"> on</w:t>
            </w:r>
            <w:sdt>
              <w:sdtPr>
                <w:rPr>
                  <w:szCs w:val="22"/>
                </w:rPr>
                <w:id w:val="-124785561"/>
                <w:showingPlcHdr/>
                <w:date>
                  <w:dateFormat w:val="d. M. yyyy"/>
                  <w:lid w:val="sk-SK"/>
                  <w:storeMappedDataAs w:val="dateTime"/>
                  <w:calendar w:val="gregorian"/>
                </w:date>
              </w:sdtPr>
              <w:sdtEndPr/>
              <w:sdtContent>
                <w:r w:rsidR="009900B5" w:rsidRPr="00611962">
                  <w:rPr>
                    <w:rStyle w:val="Textzstupnhosymbolu"/>
                    <w:color w:val="FFFFFF" w:themeColor="background1"/>
                    <w:shd w:val="pct5" w:color="auto" w:fill="auto"/>
                    <w14:textFill>
                      <w14:noFill/>
                    </w14:textFill>
                  </w:rPr>
                  <w:t>Kliknutím zadáte dátum.</w:t>
                </w:r>
              </w:sdtContent>
            </w:sdt>
          </w:p>
        </w:tc>
        <w:tc>
          <w:tcPr>
            <w:tcW w:w="283" w:type="dxa"/>
          </w:tcPr>
          <w:p w:rsidR="009900B5" w:rsidRDefault="009900B5" w:rsidP="00A81B35">
            <w:pPr>
              <w:pStyle w:val="Odsekzoznamu"/>
              <w:ind w:left="0"/>
              <w:rPr>
                <w:rFonts w:cs="Times New Roman"/>
                <w:szCs w:val="24"/>
              </w:rPr>
            </w:pPr>
          </w:p>
        </w:tc>
        <w:tc>
          <w:tcPr>
            <w:tcW w:w="4961" w:type="dxa"/>
          </w:tcPr>
          <w:p w:rsidR="009900B5" w:rsidRPr="005671D9" w:rsidRDefault="004B084B" w:rsidP="00A81B35">
            <w:pPr>
              <w:pStyle w:val="Odsekzoznamu"/>
              <w:ind w:left="0"/>
              <w:rPr>
                <w:rFonts w:cs="Times New Roman"/>
                <w:szCs w:val="24"/>
                <w:lang w:val="en-GB"/>
              </w:rPr>
            </w:pPr>
            <w:r w:rsidRPr="005671D9">
              <w:rPr>
                <w:rFonts w:cs="Times New Roman"/>
                <w:szCs w:val="24"/>
                <w:lang w:val="en-GB"/>
              </w:rPr>
              <w:t>In Bratislava on</w:t>
            </w:r>
            <w:r w:rsidR="009900B5" w:rsidRPr="005671D9">
              <w:rPr>
                <w:rFonts w:cs="Times New Roman"/>
                <w:szCs w:val="24"/>
                <w:lang w:val="en-GB"/>
              </w:rPr>
              <w:t xml:space="preserve"> </w:t>
            </w:r>
            <w:sdt>
              <w:sdtPr>
                <w:rPr>
                  <w:szCs w:val="22"/>
                  <w:lang w:val="en-GB"/>
                </w:rPr>
                <w:id w:val="-855120530"/>
                <w:showingPlcHdr/>
                <w:date>
                  <w:dateFormat w:val="d. M. yyyy"/>
                  <w:lid w:val="sk-SK"/>
                  <w:storeMappedDataAs w:val="dateTime"/>
                  <w:calendar w:val="gregorian"/>
                </w:date>
              </w:sdtPr>
              <w:sdtEndPr/>
              <w:sdtContent>
                <w:r w:rsidR="009900B5" w:rsidRPr="005671D9">
                  <w:rPr>
                    <w:rStyle w:val="Textzstupnhosymbolu"/>
                    <w:color w:val="FFFFFF" w:themeColor="background1"/>
                    <w:shd w:val="pct5" w:color="auto" w:fill="auto"/>
                    <w:lang w:val="en-GB"/>
                    <w14:textFill>
                      <w14:noFill/>
                    </w14:textFill>
                  </w:rPr>
                  <w:t>Kliknutím zadáte dátum.</w:t>
                </w:r>
              </w:sdtContent>
            </w:sdt>
          </w:p>
        </w:tc>
      </w:tr>
      <w:tr w:rsidR="009900B5" w:rsidTr="00D17791">
        <w:tc>
          <w:tcPr>
            <w:tcW w:w="4395" w:type="dxa"/>
          </w:tcPr>
          <w:p w:rsidR="009900B5" w:rsidRPr="005671D9" w:rsidRDefault="005671D9" w:rsidP="009900B5">
            <w:pPr>
              <w:pStyle w:val="Odsekzoznamu"/>
              <w:ind w:left="0"/>
              <w:rPr>
                <w:rFonts w:cs="Times New Roman"/>
                <w:szCs w:val="24"/>
                <w:lang w:val="en-GB"/>
              </w:rPr>
            </w:pPr>
            <w:r w:rsidRPr="005671D9">
              <w:rPr>
                <w:rFonts w:cs="Times New Roman"/>
                <w:szCs w:val="24"/>
                <w:lang w:val="en-GB"/>
              </w:rPr>
              <w:t>For the Participant</w:t>
            </w:r>
            <w:r w:rsidR="009900B5" w:rsidRPr="005671D9">
              <w:rPr>
                <w:rFonts w:cs="Times New Roman"/>
                <w:szCs w:val="24"/>
                <w:lang w:val="en-GB"/>
              </w:rPr>
              <w:t>:</w:t>
            </w:r>
          </w:p>
        </w:tc>
        <w:tc>
          <w:tcPr>
            <w:tcW w:w="283" w:type="dxa"/>
          </w:tcPr>
          <w:p w:rsidR="009900B5" w:rsidRDefault="009900B5" w:rsidP="00A81B35">
            <w:pPr>
              <w:pStyle w:val="Odsekzoznamu"/>
              <w:ind w:left="0"/>
              <w:rPr>
                <w:rFonts w:cs="Times New Roman"/>
                <w:szCs w:val="24"/>
              </w:rPr>
            </w:pPr>
          </w:p>
        </w:tc>
        <w:tc>
          <w:tcPr>
            <w:tcW w:w="4961" w:type="dxa"/>
          </w:tcPr>
          <w:p w:rsidR="009900B5" w:rsidRPr="005671D9" w:rsidRDefault="004B084B" w:rsidP="004B084B">
            <w:pPr>
              <w:pStyle w:val="Odsekzoznamu"/>
              <w:ind w:left="0"/>
              <w:rPr>
                <w:rFonts w:cs="Times New Roman"/>
                <w:szCs w:val="24"/>
                <w:lang w:val="en-GB"/>
              </w:rPr>
            </w:pPr>
            <w:r w:rsidRPr="005671D9">
              <w:rPr>
                <w:rFonts w:cs="Times New Roman"/>
                <w:szCs w:val="24"/>
                <w:lang w:val="en-GB"/>
              </w:rPr>
              <w:t>For the</w:t>
            </w:r>
            <w:r w:rsidR="009900B5" w:rsidRPr="005671D9">
              <w:rPr>
                <w:rFonts w:cs="Times New Roman"/>
                <w:szCs w:val="24"/>
                <w:lang w:val="en-GB"/>
              </w:rPr>
              <w:t xml:space="preserve"> </w:t>
            </w:r>
            <w:r w:rsidRPr="005671D9">
              <w:rPr>
                <w:rFonts w:cs="Times New Roman"/>
                <w:szCs w:val="24"/>
                <w:lang w:val="en-GB"/>
              </w:rPr>
              <w:t>Central Depository</w:t>
            </w:r>
            <w:r w:rsidR="009900B5" w:rsidRPr="005671D9">
              <w:rPr>
                <w:rFonts w:cs="Times New Roman"/>
                <w:szCs w:val="24"/>
                <w:lang w:val="en-GB"/>
              </w:rPr>
              <w:t>:</w:t>
            </w:r>
          </w:p>
        </w:tc>
      </w:tr>
      <w:tr w:rsidR="009900B5" w:rsidTr="00D17791">
        <w:tc>
          <w:tcPr>
            <w:tcW w:w="4395" w:type="dxa"/>
          </w:tcPr>
          <w:p w:rsidR="009900B5" w:rsidRDefault="009900B5" w:rsidP="00A81B35">
            <w:pPr>
              <w:pStyle w:val="Odsekzoznamu"/>
              <w:pBdr>
                <w:bottom w:val="single" w:sz="12" w:space="1" w:color="auto"/>
              </w:pBdr>
              <w:ind w:left="0"/>
              <w:rPr>
                <w:rFonts w:cs="Times New Roman"/>
                <w:szCs w:val="24"/>
              </w:rPr>
            </w:pPr>
          </w:p>
          <w:p w:rsidR="009900B5" w:rsidRDefault="009900B5" w:rsidP="00A81B35">
            <w:pPr>
              <w:pStyle w:val="Odsekzoznamu"/>
              <w:pBdr>
                <w:bottom w:val="single" w:sz="12" w:space="1" w:color="auto"/>
              </w:pBdr>
              <w:ind w:left="0"/>
              <w:rPr>
                <w:rFonts w:cs="Times New Roman"/>
                <w:szCs w:val="24"/>
              </w:rPr>
            </w:pPr>
          </w:p>
          <w:p w:rsidR="009900B5" w:rsidRDefault="009900B5" w:rsidP="00A81B35">
            <w:pPr>
              <w:pStyle w:val="Odsekzoznamu"/>
              <w:pBdr>
                <w:bottom w:val="single" w:sz="12" w:space="1" w:color="auto"/>
              </w:pBdr>
              <w:ind w:left="0"/>
              <w:rPr>
                <w:rFonts w:cs="Times New Roman"/>
                <w:szCs w:val="24"/>
              </w:rPr>
            </w:pPr>
          </w:p>
          <w:p w:rsidR="00730A45" w:rsidRDefault="00730A45" w:rsidP="00A81B35">
            <w:pPr>
              <w:pStyle w:val="Odsekzoznamu"/>
              <w:pBdr>
                <w:bottom w:val="single" w:sz="12" w:space="1" w:color="auto"/>
              </w:pBdr>
              <w:ind w:left="0"/>
              <w:rPr>
                <w:rFonts w:cs="Times New Roman"/>
                <w:szCs w:val="24"/>
              </w:rPr>
            </w:pPr>
          </w:p>
          <w:p w:rsidR="009900B5" w:rsidRDefault="00E235C3" w:rsidP="00A81B35">
            <w:pPr>
              <w:pStyle w:val="Odsekzoznamu"/>
              <w:ind w:left="0"/>
              <w:rPr>
                <w:rFonts w:cs="Times New Roman"/>
                <w:szCs w:val="24"/>
              </w:rPr>
            </w:pPr>
            <w:sdt>
              <w:sdtPr>
                <w:rPr>
                  <w:szCs w:val="22"/>
                </w:rPr>
                <w:id w:val="-1608735821"/>
                <w:showingPlcHdr/>
              </w:sdtPr>
              <w:sdtEndPr/>
              <w:sdtContent>
                <w:r w:rsidR="009900B5" w:rsidRPr="009C6501">
                  <w:rPr>
                    <w:rStyle w:val="Textzstupnhosymbolu"/>
                    <w:color w:val="FFFFFF" w:themeColor="background1"/>
                    <w:szCs w:val="22"/>
                    <w:shd w:val="pct5" w:color="auto" w:fill="auto"/>
                    <w14:textFill>
                      <w14:noFill/>
                    </w14:textFill>
                  </w:rPr>
                  <w:t>Kliknutím zadáte text.</w:t>
                </w:r>
              </w:sdtContent>
            </w:sdt>
          </w:p>
        </w:tc>
        <w:tc>
          <w:tcPr>
            <w:tcW w:w="283" w:type="dxa"/>
          </w:tcPr>
          <w:p w:rsidR="009900B5" w:rsidRDefault="009900B5" w:rsidP="00A81B35">
            <w:pPr>
              <w:pStyle w:val="Odsekzoznamu"/>
              <w:ind w:left="0"/>
              <w:rPr>
                <w:rFonts w:cs="Times New Roman"/>
                <w:szCs w:val="24"/>
              </w:rPr>
            </w:pPr>
          </w:p>
        </w:tc>
        <w:tc>
          <w:tcPr>
            <w:tcW w:w="4961" w:type="dxa"/>
          </w:tcPr>
          <w:p w:rsidR="009900B5" w:rsidRPr="005671D9" w:rsidRDefault="009900B5" w:rsidP="00A81B35">
            <w:pPr>
              <w:pStyle w:val="Odsekzoznamu"/>
              <w:pBdr>
                <w:bottom w:val="single" w:sz="12" w:space="1" w:color="auto"/>
              </w:pBdr>
              <w:ind w:left="0"/>
              <w:rPr>
                <w:rFonts w:cs="Times New Roman"/>
                <w:szCs w:val="24"/>
                <w:lang w:val="en-GB"/>
              </w:rPr>
            </w:pPr>
          </w:p>
          <w:p w:rsidR="009900B5" w:rsidRDefault="009900B5" w:rsidP="00A81B35">
            <w:pPr>
              <w:pStyle w:val="Odsekzoznamu"/>
              <w:pBdr>
                <w:bottom w:val="single" w:sz="12" w:space="1" w:color="auto"/>
              </w:pBdr>
              <w:ind w:left="0"/>
              <w:rPr>
                <w:rFonts w:cs="Times New Roman"/>
                <w:szCs w:val="24"/>
                <w:lang w:val="en-GB"/>
              </w:rPr>
            </w:pPr>
          </w:p>
          <w:p w:rsidR="00730A45" w:rsidRPr="005671D9" w:rsidRDefault="00730A45" w:rsidP="00A81B35">
            <w:pPr>
              <w:pStyle w:val="Odsekzoznamu"/>
              <w:pBdr>
                <w:bottom w:val="single" w:sz="12" w:space="1" w:color="auto"/>
              </w:pBdr>
              <w:ind w:left="0"/>
              <w:rPr>
                <w:rFonts w:cs="Times New Roman"/>
                <w:szCs w:val="24"/>
                <w:lang w:val="en-GB"/>
              </w:rPr>
            </w:pPr>
          </w:p>
          <w:p w:rsidR="009900B5" w:rsidRPr="005671D9" w:rsidRDefault="009900B5" w:rsidP="00A81B35">
            <w:pPr>
              <w:pStyle w:val="Odsekzoznamu"/>
              <w:pBdr>
                <w:bottom w:val="single" w:sz="12" w:space="1" w:color="auto"/>
              </w:pBdr>
              <w:ind w:left="0"/>
              <w:rPr>
                <w:rFonts w:cs="Times New Roman"/>
                <w:szCs w:val="24"/>
                <w:lang w:val="en-GB"/>
              </w:rPr>
            </w:pPr>
          </w:p>
          <w:p w:rsidR="009900B5" w:rsidRPr="005671D9" w:rsidRDefault="00E235C3" w:rsidP="00A81B35">
            <w:pPr>
              <w:pStyle w:val="Odsekzoznamu"/>
              <w:ind w:left="0"/>
              <w:rPr>
                <w:rFonts w:cs="Times New Roman"/>
                <w:szCs w:val="24"/>
                <w:lang w:val="en-GB"/>
              </w:rPr>
            </w:pPr>
            <w:sdt>
              <w:sdtPr>
                <w:rPr>
                  <w:szCs w:val="22"/>
                  <w:lang w:val="en-GB"/>
                </w:rPr>
                <w:id w:val="220025117"/>
                <w:showingPlcHdr/>
              </w:sdtPr>
              <w:sdtEndPr/>
              <w:sdtContent>
                <w:r w:rsidR="009900B5" w:rsidRPr="005671D9">
                  <w:rPr>
                    <w:rStyle w:val="Textzstupnhosymbolu"/>
                    <w:color w:val="FFFFFF" w:themeColor="background1"/>
                    <w:szCs w:val="22"/>
                    <w:shd w:val="pct5" w:color="auto" w:fill="auto"/>
                    <w:lang w:val="en-GB"/>
                    <w14:textFill>
                      <w14:noFill/>
                    </w14:textFill>
                  </w:rPr>
                  <w:t>Kliknutím zadáte text.</w:t>
                </w:r>
              </w:sdtContent>
            </w:sdt>
          </w:p>
        </w:tc>
      </w:tr>
      <w:tr w:rsidR="009900B5" w:rsidTr="00D17791">
        <w:tc>
          <w:tcPr>
            <w:tcW w:w="4395" w:type="dxa"/>
          </w:tcPr>
          <w:p w:rsidR="009900B5" w:rsidRDefault="009900B5" w:rsidP="00A81B35">
            <w:pPr>
              <w:pStyle w:val="Odsekzoznamu"/>
              <w:pBdr>
                <w:bottom w:val="single" w:sz="12" w:space="1" w:color="auto"/>
              </w:pBdr>
              <w:ind w:left="0"/>
              <w:rPr>
                <w:rFonts w:cs="Times New Roman"/>
                <w:szCs w:val="24"/>
              </w:rPr>
            </w:pPr>
          </w:p>
          <w:p w:rsidR="001940C6" w:rsidRDefault="001940C6" w:rsidP="00A81B35">
            <w:pPr>
              <w:pStyle w:val="Odsekzoznamu"/>
              <w:pBdr>
                <w:bottom w:val="single" w:sz="12" w:space="1" w:color="auto"/>
              </w:pBdr>
              <w:ind w:left="0"/>
              <w:rPr>
                <w:rFonts w:cs="Times New Roman"/>
                <w:szCs w:val="24"/>
              </w:rPr>
            </w:pPr>
          </w:p>
          <w:p w:rsidR="00730A45" w:rsidRDefault="00730A45" w:rsidP="00A81B35">
            <w:pPr>
              <w:pStyle w:val="Odsekzoznamu"/>
              <w:pBdr>
                <w:bottom w:val="single" w:sz="12" w:space="1" w:color="auto"/>
              </w:pBdr>
              <w:ind w:left="0"/>
              <w:rPr>
                <w:rFonts w:cs="Times New Roman"/>
                <w:szCs w:val="24"/>
              </w:rPr>
            </w:pPr>
          </w:p>
          <w:p w:rsidR="009900B5" w:rsidRDefault="009900B5" w:rsidP="00A81B35">
            <w:pPr>
              <w:pStyle w:val="Odsekzoznamu"/>
              <w:pBdr>
                <w:bottom w:val="single" w:sz="12" w:space="1" w:color="auto"/>
              </w:pBdr>
              <w:ind w:left="0"/>
              <w:rPr>
                <w:rFonts w:cs="Times New Roman"/>
                <w:szCs w:val="24"/>
              </w:rPr>
            </w:pPr>
          </w:p>
          <w:p w:rsidR="009900B5" w:rsidRDefault="00E235C3" w:rsidP="00A81B35">
            <w:pPr>
              <w:pStyle w:val="Odsekzoznamu"/>
              <w:ind w:left="0"/>
              <w:rPr>
                <w:rFonts w:cs="Times New Roman"/>
                <w:szCs w:val="24"/>
              </w:rPr>
            </w:pPr>
            <w:sdt>
              <w:sdtPr>
                <w:rPr>
                  <w:szCs w:val="22"/>
                </w:rPr>
                <w:id w:val="1545329773"/>
                <w:showingPlcHdr/>
              </w:sdtPr>
              <w:sdtEndPr/>
              <w:sdtContent>
                <w:r w:rsidR="009900B5" w:rsidRPr="009C6501">
                  <w:rPr>
                    <w:rStyle w:val="Textzstupnhosymbolu"/>
                    <w:color w:val="FFFFFF" w:themeColor="background1"/>
                    <w:szCs w:val="22"/>
                    <w:shd w:val="pct5" w:color="auto" w:fill="auto"/>
                    <w14:textFill>
                      <w14:noFill/>
                    </w14:textFill>
                  </w:rPr>
                  <w:t>Kliknutím zadáte text.</w:t>
                </w:r>
              </w:sdtContent>
            </w:sdt>
          </w:p>
        </w:tc>
        <w:tc>
          <w:tcPr>
            <w:tcW w:w="283" w:type="dxa"/>
          </w:tcPr>
          <w:p w:rsidR="009900B5" w:rsidRDefault="009900B5" w:rsidP="00A81B35">
            <w:pPr>
              <w:pStyle w:val="Odsekzoznamu"/>
              <w:ind w:left="0"/>
              <w:rPr>
                <w:rFonts w:cs="Times New Roman"/>
                <w:szCs w:val="24"/>
              </w:rPr>
            </w:pPr>
          </w:p>
        </w:tc>
        <w:tc>
          <w:tcPr>
            <w:tcW w:w="4961" w:type="dxa"/>
          </w:tcPr>
          <w:p w:rsidR="009900B5" w:rsidRDefault="009900B5" w:rsidP="00A81B35">
            <w:pPr>
              <w:pStyle w:val="Odsekzoznamu"/>
              <w:pBdr>
                <w:bottom w:val="single" w:sz="12" w:space="1" w:color="auto"/>
              </w:pBdr>
              <w:ind w:left="0"/>
              <w:rPr>
                <w:rFonts w:cs="Times New Roman"/>
                <w:szCs w:val="24"/>
              </w:rPr>
            </w:pPr>
          </w:p>
          <w:p w:rsidR="009900B5" w:rsidRDefault="009900B5" w:rsidP="00A81B35">
            <w:pPr>
              <w:pStyle w:val="Odsekzoznamu"/>
              <w:pBdr>
                <w:bottom w:val="single" w:sz="12" w:space="1" w:color="auto"/>
              </w:pBdr>
              <w:ind w:left="0"/>
              <w:rPr>
                <w:rFonts w:cs="Times New Roman"/>
                <w:szCs w:val="24"/>
              </w:rPr>
            </w:pPr>
          </w:p>
          <w:p w:rsidR="00730A45" w:rsidRDefault="00730A45" w:rsidP="00A81B35">
            <w:pPr>
              <w:pStyle w:val="Odsekzoznamu"/>
              <w:pBdr>
                <w:bottom w:val="single" w:sz="12" w:space="1" w:color="auto"/>
              </w:pBdr>
              <w:ind w:left="0"/>
              <w:rPr>
                <w:rFonts w:cs="Times New Roman"/>
                <w:szCs w:val="24"/>
              </w:rPr>
            </w:pPr>
          </w:p>
          <w:p w:rsidR="009900B5" w:rsidRDefault="009900B5" w:rsidP="00A81B35">
            <w:pPr>
              <w:pStyle w:val="Odsekzoznamu"/>
              <w:pBdr>
                <w:bottom w:val="single" w:sz="12" w:space="1" w:color="auto"/>
              </w:pBdr>
              <w:ind w:left="0"/>
              <w:rPr>
                <w:rFonts w:cs="Times New Roman"/>
                <w:szCs w:val="24"/>
              </w:rPr>
            </w:pPr>
          </w:p>
          <w:p w:rsidR="009900B5" w:rsidRDefault="00E235C3" w:rsidP="00A81B35">
            <w:pPr>
              <w:pStyle w:val="Odsekzoznamu"/>
              <w:ind w:left="0"/>
              <w:rPr>
                <w:rFonts w:cs="Times New Roman"/>
                <w:szCs w:val="24"/>
              </w:rPr>
            </w:pPr>
            <w:sdt>
              <w:sdtPr>
                <w:rPr>
                  <w:szCs w:val="22"/>
                </w:rPr>
                <w:id w:val="924380788"/>
                <w:showingPlcHdr/>
              </w:sdtPr>
              <w:sdtEndPr/>
              <w:sdtContent>
                <w:r w:rsidR="009900B5" w:rsidRPr="009C6501">
                  <w:rPr>
                    <w:rStyle w:val="Textzstupnhosymbolu"/>
                    <w:color w:val="FFFFFF" w:themeColor="background1"/>
                    <w:szCs w:val="22"/>
                    <w:shd w:val="pct5" w:color="auto" w:fill="auto"/>
                    <w14:textFill>
                      <w14:noFill/>
                    </w14:textFill>
                  </w:rPr>
                  <w:t>Kliknutím zadáte text.</w:t>
                </w:r>
              </w:sdtContent>
            </w:sdt>
          </w:p>
        </w:tc>
      </w:tr>
    </w:tbl>
    <w:p w:rsidR="00020481" w:rsidRPr="008F2600" w:rsidRDefault="00020481" w:rsidP="008F2600">
      <w:pPr>
        <w:pStyle w:val="Zkladntext2"/>
        <w:spacing w:line="240" w:lineRule="auto"/>
        <w:rPr>
          <w:color w:val="000000"/>
        </w:rPr>
      </w:pPr>
    </w:p>
    <w:sectPr w:rsidR="00020481" w:rsidRPr="008F2600" w:rsidSect="00C21B52">
      <w:footerReference w:type="even" r:id="rId13"/>
      <w:footerReference w:type="default" r:id="rId14"/>
      <w:headerReference w:type="first" r:id="rId15"/>
      <w:footerReference w:type="first" r:id="rId16"/>
      <w:pgSz w:w="11906" w:h="16838"/>
      <w:pgMar w:top="1417" w:right="1417" w:bottom="1417" w:left="141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94" w:rsidRDefault="00525894" w:rsidP="00DC0586">
      <w:r>
        <w:separator/>
      </w:r>
    </w:p>
  </w:endnote>
  <w:endnote w:type="continuationSeparator" w:id="0">
    <w:p w:rsidR="00525894" w:rsidRDefault="00525894" w:rsidP="00D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94" w:rsidRDefault="00525894" w:rsidP="00211D66">
    <w:pPr>
      <w:pStyle w:val="Pta"/>
      <w:tabs>
        <w:tab w:val="left" w:pos="3686"/>
        <w:tab w:val="left" w:pos="5954"/>
      </w:tabs>
      <w:rPr>
        <w:color w:val="595959" w:themeColor="text1" w:themeTint="A6"/>
        <w:sz w:val="16"/>
        <w:szCs w:val="16"/>
      </w:rPr>
    </w:pPr>
  </w:p>
  <w:p w:rsidR="00525894" w:rsidRPr="00EC6634" w:rsidRDefault="00525894" w:rsidP="00EC6634">
    <w:pPr>
      <w:rPr>
        <w:color w:val="595959" w:themeColor="text1" w:themeTint="A6"/>
        <w:sz w:val="16"/>
        <w:szCs w:val="16"/>
      </w:rPr>
    </w:pPr>
    <w:r w:rsidRPr="00552249">
      <w:rPr>
        <w:noProof/>
        <w:lang w:eastAsia="sk-SK"/>
      </w:rPr>
      <mc:AlternateContent>
        <mc:Choice Requires="wps">
          <w:drawing>
            <wp:anchor distT="0" distB="0" distL="114300" distR="114300" simplePos="0" relativeHeight="251659264" behindDoc="0" locked="0" layoutInCell="1" allowOverlap="1" wp14:anchorId="45D0D14A" wp14:editId="76F9DFE4">
              <wp:simplePos x="0" y="0"/>
              <wp:positionH relativeFrom="column">
                <wp:posOffset>-892175</wp:posOffset>
              </wp:positionH>
              <wp:positionV relativeFrom="paragraph">
                <wp:posOffset>228600</wp:posOffset>
              </wp:positionV>
              <wp:extent cx="7620000" cy="7620"/>
              <wp:effectExtent l="0" t="0" r="19050" b="30480"/>
              <wp:wrapNone/>
              <wp:docPr id="7" name="Rovná spojnica 7"/>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" strokecolor="#404040 [2429]"/>
          </w:pict>
        </mc:Fallback>
      </mc:AlternateContent>
    </w:r>
    <w:r w:rsidRPr="009726E2">
      <w:rPr>
        <w:color w:val="FFFFFF" w:themeColor="background1"/>
        <w:sz w:val="16"/>
        <w:szCs w:val="16"/>
      </w:rPr>
      <w:t xml:space="preserve">ul.29. </w:t>
    </w:r>
  </w:p>
  <w:p w:rsidR="00525894" w:rsidRDefault="00525894" w:rsidP="00211D66">
    <w:pPr>
      <w:pStyle w:val="Pta"/>
      <w:tabs>
        <w:tab w:val="left" w:pos="3686"/>
        <w:tab w:val="left" w:pos="5954"/>
      </w:tabs>
      <w:rPr>
        <w:color w:val="595959" w:themeColor="text1" w:themeTint="A6"/>
        <w:sz w:val="16"/>
        <w:szCs w:val="16"/>
      </w:rPr>
    </w:pPr>
  </w:p>
  <w:p w:rsidR="00525894" w:rsidRDefault="00525894" w:rsidP="00211D66">
    <w:pPr>
      <w:pStyle w:val="Pta"/>
      <w:tabs>
        <w:tab w:val="left" w:pos="3686"/>
        <w:tab w:val="left" w:pos="5954"/>
      </w:tabs>
      <w:rPr>
        <w:color w:val="595959" w:themeColor="text1" w:themeTint="A6"/>
        <w:sz w:val="16"/>
        <w:szCs w:val="16"/>
      </w:rPr>
    </w:pPr>
  </w:p>
  <w:p w:rsidR="00525894" w:rsidRPr="00552249" w:rsidRDefault="00525894" w:rsidP="00211D66">
    <w:pPr>
      <w:pStyle w:val="Pta"/>
      <w:tabs>
        <w:tab w:val="left" w:pos="3686"/>
        <w:tab w:val="left" w:pos="5954"/>
      </w:tabs>
      <w:rPr>
        <w:color w:val="595959" w:themeColor="text1" w:themeTint="A6"/>
        <w:sz w:val="16"/>
        <w:szCs w:val="16"/>
      </w:rPr>
    </w:pPr>
    <w:r>
      <w:rPr>
        <w:color w:val="595959" w:themeColor="text1" w:themeTint="A6"/>
        <w:sz w:val="16"/>
        <w:szCs w:val="16"/>
      </w:rPr>
      <w:t>Centrálny depozitár cenných papierov SR, a.s.</w:t>
    </w:r>
    <w:r w:rsidRPr="00552249">
      <w:rPr>
        <w:color w:val="595959" w:themeColor="text1" w:themeTint="A6"/>
        <w:sz w:val="16"/>
        <w:szCs w:val="16"/>
      </w:rPr>
      <w:t xml:space="preserve">                  IČO: 313 389 76                        </w:t>
    </w:r>
    <w:r>
      <w:rPr>
        <w:color w:val="595959" w:themeColor="text1" w:themeTint="A6"/>
        <w:sz w:val="16"/>
        <w:szCs w:val="16"/>
      </w:rPr>
      <w:tab/>
    </w:r>
    <w:r w:rsidRPr="00552249">
      <w:rPr>
        <w:color w:val="595959" w:themeColor="text1" w:themeTint="A6"/>
        <w:sz w:val="16"/>
        <w:szCs w:val="16"/>
      </w:rPr>
      <w:t>Bankové spojenie:</w:t>
    </w:r>
  </w:p>
  <w:p w:rsidR="00525894" w:rsidRPr="00552249" w:rsidRDefault="00525894"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 xml:space="preserve">ul.29.augusta 1/A, 814 80 Bratislava 1                          </w:t>
    </w:r>
    <w:r w:rsidRPr="00552249">
      <w:rPr>
        <w:color w:val="595959" w:themeColor="text1" w:themeTint="A6"/>
        <w:sz w:val="16"/>
        <w:szCs w:val="16"/>
      </w:rPr>
      <w:tab/>
      <w:t xml:space="preserve">DIČ: 2020312833 </w:t>
    </w:r>
    <w:r w:rsidRPr="00552249">
      <w:rPr>
        <w:color w:val="595959" w:themeColor="text1" w:themeTint="A6"/>
        <w:sz w:val="16"/>
        <w:szCs w:val="16"/>
      </w:rPr>
      <w:tab/>
      <w:t>TATRA BANKA, a.s.</w:t>
    </w:r>
    <w:r>
      <w:rPr>
        <w:color w:val="595959" w:themeColor="text1" w:themeTint="A6"/>
        <w:sz w:val="16"/>
        <w:szCs w:val="16"/>
      </w:rPr>
      <w:t>, č. ú. 2622003416/1100</w:t>
    </w:r>
  </w:p>
  <w:p w:rsidR="00525894" w:rsidRPr="00552249" w:rsidRDefault="00525894"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Telefón:    00421 / 2 / 5939 5110</w:t>
    </w:r>
    <w:r w:rsidRPr="00552249">
      <w:rPr>
        <w:color w:val="595959" w:themeColor="text1" w:themeTint="A6"/>
        <w:sz w:val="16"/>
        <w:szCs w:val="16"/>
      </w:rPr>
      <w:tab/>
      <w:t xml:space="preserve">IČ DPH: SK2020312833 </w:t>
    </w:r>
    <w:r w:rsidRPr="00552249">
      <w:rPr>
        <w:color w:val="595959" w:themeColor="text1" w:themeTint="A6"/>
        <w:sz w:val="16"/>
        <w:szCs w:val="16"/>
      </w:rPr>
      <w:tab/>
      <w:t>IBAN: SK87 1100 0000 0026 2200 3416</w:t>
    </w:r>
  </w:p>
  <w:p w:rsidR="00525894" w:rsidRPr="005A08C4" w:rsidRDefault="00525894" w:rsidP="00211D66">
    <w:pPr>
      <w:pStyle w:val="Pta"/>
      <w:tabs>
        <w:tab w:val="left" w:pos="3686"/>
        <w:tab w:val="left" w:pos="5954"/>
      </w:tabs>
      <w:rPr>
        <w:color w:val="595959" w:themeColor="text1" w:themeTint="A6"/>
        <w:sz w:val="18"/>
        <w:szCs w:val="18"/>
      </w:rPr>
    </w:pPr>
    <w:r w:rsidRPr="00552249">
      <w:rPr>
        <w:color w:val="595959" w:themeColor="text1" w:themeTint="A6"/>
        <w:sz w:val="16"/>
        <w:szCs w:val="16"/>
      </w:rPr>
      <w:t>Fax:          00421 / 2 / 5296 8755</w:t>
    </w:r>
    <w:r>
      <w:tab/>
    </w:r>
    <w:hyperlink r:id="rId1" w:history="1">
      <w:r w:rsidRPr="00552249">
        <w:rPr>
          <w:rStyle w:val="Hypertextovprepojenie"/>
          <w:color w:val="595959" w:themeColor="text1" w:themeTint="A6"/>
          <w:sz w:val="16"/>
          <w:szCs w:val="16"/>
        </w:rPr>
        <w:t>www.cdcp.sk</w:t>
      </w:r>
    </w:hyperlink>
    <w:r>
      <w:rPr>
        <w:color w:val="595959" w:themeColor="text1" w:themeTint="A6"/>
        <w:sz w:val="18"/>
        <w:szCs w:val="18"/>
      </w:rPr>
      <w:tab/>
    </w:r>
    <w:r w:rsidRPr="005A08C4">
      <w:rPr>
        <w:color w:val="595959" w:themeColor="text1" w:themeTint="A6"/>
        <w:sz w:val="18"/>
        <w:szCs w:val="18"/>
      </w:rPr>
      <w:t>BIC: TATRSKBX</w:t>
    </w:r>
  </w:p>
  <w:p w:rsidR="00525894" w:rsidRDefault="0052589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924868"/>
      <w:docPartObj>
        <w:docPartGallery w:val="Page Numbers (Bottom of Page)"/>
        <w:docPartUnique/>
      </w:docPartObj>
    </w:sdtPr>
    <w:sdtEndPr>
      <w:rPr>
        <w:color w:val="808080" w:themeColor="background1" w:themeShade="80"/>
        <w:spacing w:val="60"/>
      </w:rPr>
    </w:sdtEndPr>
    <w:sdtContent>
      <w:p w:rsidR="00525894" w:rsidRDefault="00525894">
        <w:pPr>
          <w:pStyle w:val="Pta"/>
          <w:pBdr>
            <w:top w:val="single" w:sz="4" w:space="1" w:color="D9D9D9" w:themeColor="background1" w:themeShade="D9"/>
          </w:pBdr>
          <w:jc w:val="right"/>
        </w:pPr>
        <w:r>
          <w:fldChar w:fldCharType="begin"/>
        </w:r>
        <w:r>
          <w:instrText>PAGE   \* MERGEFORMAT</w:instrText>
        </w:r>
        <w:r>
          <w:fldChar w:fldCharType="separate"/>
        </w:r>
        <w:r w:rsidR="00E235C3">
          <w:rPr>
            <w:noProof/>
          </w:rPr>
          <w:t>3</w:t>
        </w:r>
        <w:r>
          <w:fldChar w:fldCharType="end"/>
        </w:r>
        <w:r>
          <w:t xml:space="preserve"> | </w:t>
        </w:r>
        <w:r>
          <w:rPr>
            <w:color w:val="808080" w:themeColor="background1" w:themeShade="80"/>
            <w:spacing w:val="60"/>
          </w:rPr>
          <w:t>Page</w:t>
        </w:r>
      </w:p>
    </w:sdtContent>
  </w:sdt>
  <w:p w:rsidR="00525894" w:rsidRDefault="00525894" w:rsidP="00DC0586">
    <w:pPr>
      <w:pStyle w:val="Pta"/>
      <w:tabs>
        <w:tab w:val="left" w:pos="3686"/>
        <w:tab w:val="left" w:pos="5954"/>
        <w:tab w:val="left" w:pos="623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94" w:rsidRPr="00EC6634" w:rsidRDefault="00525894" w:rsidP="00C21B52">
    <w:pPr>
      <w:rPr>
        <w:color w:val="595959" w:themeColor="text1" w:themeTint="A6"/>
        <w:sz w:val="16"/>
        <w:szCs w:val="16"/>
      </w:rPr>
    </w:pPr>
    <w:r w:rsidRPr="00552249">
      <w:rPr>
        <w:noProof/>
        <w:lang w:eastAsia="sk-SK"/>
      </w:rPr>
      <mc:AlternateContent>
        <mc:Choice Requires="wps">
          <w:drawing>
            <wp:anchor distT="0" distB="0" distL="114300" distR="114300" simplePos="0" relativeHeight="251661312" behindDoc="0" locked="0" layoutInCell="1" allowOverlap="1" wp14:anchorId="296A0E0A" wp14:editId="64A97131">
              <wp:simplePos x="0" y="0"/>
              <wp:positionH relativeFrom="column">
                <wp:posOffset>-892175</wp:posOffset>
              </wp:positionH>
              <wp:positionV relativeFrom="paragraph">
                <wp:posOffset>228600</wp:posOffset>
              </wp:positionV>
              <wp:extent cx="7620000" cy="7620"/>
              <wp:effectExtent l="0" t="0" r="19050" b="30480"/>
              <wp:wrapNone/>
              <wp:docPr id="2" name="Rovná spojnica 2"/>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" strokecolor="#404040 [2429]"/>
          </w:pict>
        </mc:Fallback>
      </mc:AlternateContent>
    </w:r>
    <w:r w:rsidRPr="009726E2">
      <w:rPr>
        <w:color w:val="FFFFFF" w:themeColor="background1"/>
        <w:sz w:val="16"/>
        <w:szCs w:val="16"/>
      </w:rPr>
      <w:t xml:space="preserve">ul.29. </w:t>
    </w:r>
  </w:p>
  <w:p w:rsidR="00525894" w:rsidRDefault="00525894" w:rsidP="00C21B52">
    <w:pPr>
      <w:pStyle w:val="Pta"/>
      <w:tabs>
        <w:tab w:val="left" w:pos="3686"/>
        <w:tab w:val="left" w:pos="5954"/>
      </w:tabs>
      <w:rPr>
        <w:color w:val="595959" w:themeColor="text1" w:themeTint="A6"/>
        <w:sz w:val="16"/>
        <w:szCs w:val="16"/>
      </w:rPr>
    </w:pPr>
  </w:p>
  <w:p w:rsidR="00525894" w:rsidRDefault="00525894" w:rsidP="00C21B52">
    <w:pPr>
      <w:pStyle w:val="Pta"/>
      <w:tabs>
        <w:tab w:val="left" w:pos="3686"/>
        <w:tab w:val="left" w:pos="5954"/>
      </w:tabs>
      <w:rPr>
        <w:color w:val="595959" w:themeColor="text1" w:themeTint="A6"/>
        <w:sz w:val="16"/>
        <w:szCs w:val="16"/>
      </w:rPr>
    </w:pPr>
  </w:p>
  <w:p w:rsidR="00525894" w:rsidRPr="00552249" w:rsidRDefault="00525894" w:rsidP="00A82A00">
    <w:pPr>
      <w:pStyle w:val="Pta"/>
      <w:tabs>
        <w:tab w:val="left" w:pos="4253"/>
        <w:tab w:val="left" w:pos="6379"/>
      </w:tabs>
      <w:rPr>
        <w:color w:val="595959" w:themeColor="text1" w:themeTint="A6"/>
        <w:sz w:val="16"/>
        <w:szCs w:val="16"/>
      </w:rPr>
    </w:pPr>
    <w:r>
      <w:rPr>
        <w:color w:val="595959" w:themeColor="text1" w:themeTint="A6"/>
        <w:sz w:val="16"/>
        <w:szCs w:val="16"/>
      </w:rPr>
      <w:t>Centrálny depozitár cenných papierov SR, a.s.</w:t>
    </w:r>
    <w:r w:rsidRPr="00552249">
      <w:rPr>
        <w:color w:val="595959" w:themeColor="text1" w:themeTint="A6"/>
        <w:sz w:val="16"/>
        <w:szCs w:val="16"/>
      </w:rPr>
      <w:t xml:space="preserve">                  </w:t>
    </w:r>
    <w:r>
      <w:rPr>
        <w:color w:val="595959" w:themeColor="text1" w:themeTint="A6"/>
        <w:sz w:val="16"/>
        <w:szCs w:val="16"/>
      </w:rPr>
      <w:tab/>
    </w:r>
    <w:r w:rsidRPr="00552249">
      <w:rPr>
        <w:color w:val="595959" w:themeColor="text1" w:themeTint="A6"/>
        <w:sz w:val="16"/>
        <w:szCs w:val="16"/>
      </w:rPr>
      <w:t xml:space="preserve">IČO: 313 389 76                        </w:t>
    </w:r>
    <w:r>
      <w:rPr>
        <w:color w:val="595959" w:themeColor="text1" w:themeTint="A6"/>
        <w:sz w:val="16"/>
        <w:szCs w:val="16"/>
      </w:rPr>
      <w:tab/>
    </w:r>
    <w:r w:rsidRPr="00552249">
      <w:rPr>
        <w:color w:val="595959" w:themeColor="text1" w:themeTint="A6"/>
        <w:sz w:val="16"/>
        <w:szCs w:val="16"/>
      </w:rPr>
      <w:t>Bankové spojenie:</w:t>
    </w:r>
  </w:p>
  <w:p w:rsidR="00525894" w:rsidRPr="00552249" w:rsidRDefault="00525894" w:rsidP="00A82A00">
    <w:pPr>
      <w:pStyle w:val="Pta"/>
      <w:tabs>
        <w:tab w:val="left" w:pos="4253"/>
        <w:tab w:val="left" w:pos="6379"/>
      </w:tabs>
      <w:rPr>
        <w:color w:val="595959" w:themeColor="text1" w:themeTint="A6"/>
        <w:sz w:val="16"/>
        <w:szCs w:val="16"/>
      </w:rPr>
    </w:pPr>
    <w:r w:rsidRPr="00552249">
      <w:rPr>
        <w:color w:val="595959" w:themeColor="text1" w:themeTint="A6"/>
        <w:sz w:val="16"/>
        <w:szCs w:val="16"/>
      </w:rPr>
      <w:t xml:space="preserve">ul.29.augusta 1/A, 814 80 Bratislava 1                       </w:t>
    </w:r>
    <w:r>
      <w:rPr>
        <w:color w:val="595959" w:themeColor="text1" w:themeTint="A6"/>
        <w:sz w:val="16"/>
        <w:szCs w:val="16"/>
      </w:rPr>
      <w:t xml:space="preserve">   </w:t>
    </w:r>
    <w:r>
      <w:rPr>
        <w:color w:val="595959" w:themeColor="text1" w:themeTint="A6"/>
        <w:sz w:val="16"/>
        <w:szCs w:val="16"/>
      </w:rPr>
      <w:tab/>
      <w:t xml:space="preserve">DIČ: 2020312833 </w:t>
    </w:r>
    <w:r>
      <w:rPr>
        <w:color w:val="595959" w:themeColor="text1" w:themeTint="A6"/>
        <w:sz w:val="16"/>
        <w:szCs w:val="16"/>
      </w:rPr>
      <w:tab/>
      <w:t>Tatra banka</w:t>
    </w:r>
    <w:r w:rsidRPr="00552249">
      <w:rPr>
        <w:color w:val="595959" w:themeColor="text1" w:themeTint="A6"/>
        <w:sz w:val="16"/>
        <w:szCs w:val="16"/>
      </w:rPr>
      <w:t>, a.s.</w:t>
    </w:r>
  </w:p>
  <w:p w:rsidR="00525894" w:rsidRPr="00552249" w:rsidRDefault="00525894" w:rsidP="00A82A00">
    <w:pPr>
      <w:pStyle w:val="Pta"/>
      <w:tabs>
        <w:tab w:val="left" w:pos="4253"/>
        <w:tab w:val="left" w:pos="6379"/>
      </w:tabs>
      <w:rPr>
        <w:color w:val="595959" w:themeColor="text1" w:themeTint="A6"/>
        <w:sz w:val="16"/>
        <w:szCs w:val="16"/>
      </w:rPr>
    </w:pPr>
    <w:r>
      <w:rPr>
        <w:color w:val="595959" w:themeColor="text1" w:themeTint="A6"/>
        <w:sz w:val="16"/>
        <w:szCs w:val="16"/>
      </w:rPr>
      <w:t>zapísaný v Obchodnom registri Okresného súdu Bratislava I</w:t>
    </w:r>
    <w:r w:rsidRPr="00552249">
      <w:rPr>
        <w:color w:val="595959" w:themeColor="text1" w:themeTint="A6"/>
        <w:sz w:val="16"/>
        <w:szCs w:val="16"/>
      </w:rPr>
      <w:tab/>
      <w:t xml:space="preserve">IČ DPH: SK2020312833 </w:t>
    </w:r>
    <w:r w:rsidRPr="00552249">
      <w:rPr>
        <w:color w:val="595959" w:themeColor="text1" w:themeTint="A6"/>
        <w:sz w:val="16"/>
        <w:szCs w:val="16"/>
      </w:rPr>
      <w:tab/>
      <w:t>IBAN: SK87 1100 0000 0026 2200 3416</w:t>
    </w:r>
  </w:p>
  <w:p w:rsidR="00525894" w:rsidRPr="005A08C4" w:rsidRDefault="00525894" w:rsidP="00A82A00">
    <w:pPr>
      <w:pStyle w:val="Pta"/>
      <w:tabs>
        <w:tab w:val="left" w:pos="4253"/>
        <w:tab w:val="left" w:pos="6379"/>
      </w:tabs>
      <w:rPr>
        <w:color w:val="595959" w:themeColor="text1" w:themeTint="A6"/>
        <w:sz w:val="18"/>
        <w:szCs w:val="18"/>
      </w:rPr>
    </w:pPr>
    <w:r>
      <w:rPr>
        <w:color w:val="595959" w:themeColor="text1" w:themeTint="A6"/>
        <w:sz w:val="16"/>
        <w:szCs w:val="16"/>
      </w:rPr>
      <w:t>oddiel: Sa, vložka č. 493/B</w:t>
    </w:r>
    <w:r>
      <w:tab/>
    </w:r>
    <w:hyperlink r:id="rId1" w:history="1">
      <w:r w:rsidRPr="00552249">
        <w:rPr>
          <w:rStyle w:val="Hypertextovprepojenie"/>
          <w:color w:val="595959" w:themeColor="text1" w:themeTint="A6"/>
          <w:sz w:val="16"/>
          <w:szCs w:val="16"/>
        </w:rPr>
        <w:t>www.cdcp.sk</w:t>
      </w:r>
    </w:hyperlink>
    <w:r>
      <w:rPr>
        <w:color w:val="595959" w:themeColor="text1" w:themeTint="A6"/>
        <w:sz w:val="18"/>
        <w:szCs w:val="18"/>
      </w:rPr>
      <w:tab/>
    </w:r>
    <w:r w:rsidRPr="005A08C4">
      <w:rPr>
        <w:color w:val="595959" w:themeColor="text1" w:themeTint="A6"/>
        <w:sz w:val="18"/>
        <w:szCs w:val="18"/>
      </w:rPr>
      <w:t>BIC: TATRSKBX</w:t>
    </w:r>
  </w:p>
  <w:p w:rsidR="00525894" w:rsidRDefault="0052589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94" w:rsidRDefault="00525894" w:rsidP="00DC0586">
      <w:r>
        <w:separator/>
      </w:r>
    </w:p>
  </w:footnote>
  <w:footnote w:type="continuationSeparator" w:id="0">
    <w:p w:rsidR="00525894" w:rsidRDefault="00525894" w:rsidP="00DC0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894" w:rsidRPr="00EC0D8B" w:rsidRDefault="00525894" w:rsidP="00EC0D8B">
    <w:pPr>
      <w:pStyle w:val="Hlavika"/>
      <w:jc w:val="center"/>
    </w:pPr>
    <w:r>
      <w:rPr>
        <w:noProof/>
        <w:lang w:eastAsia="sk-SK"/>
      </w:rPr>
      <w:drawing>
        <wp:inline distT="0" distB="0" distL="0" distR="0" wp14:anchorId="6B0F3020" wp14:editId="40B63708">
          <wp:extent cx="834198" cy="757783"/>
          <wp:effectExtent l="0" t="0" r="4445"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954" cy="7593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177"/>
    <w:multiLevelType w:val="hybridMultilevel"/>
    <w:tmpl w:val="9DB246C6"/>
    <w:lvl w:ilvl="0" w:tplc="1E6C97CC">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7B67A8"/>
    <w:multiLevelType w:val="hybridMultilevel"/>
    <w:tmpl w:val="B37E9E7A"/>
    <w:lvl w:ilvl="0" w:tplc="52A26C1C">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20A720B"/>
    <w:multiLevelType w:val="hybridMultilevel"/>
    <w:tmpl w:val="DD4EAB5C"/>
    <w:lvl w:ilvl="0" w:tplc="63B45818">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5C7EEC"/>
    <w:multiLevelType w:val="hybridMultilevel"/>
    <w:tmpl w:val="06F68B2A"/>
    <w:lvl w:ilvl="0" w:tplc="63FADF2A">
      <w:start w:val="7"/>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9C07D8"/>
    <w:multiLevelType w:val="hybridMultilevel"/>
    <w:tmpl w:val="E78C6C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8D2236F"/>
    <w:multiLevelType w:val="hybridMultilevel"/>
    <w:tmpl w:val="3A30BFB8"/>
    <w:lvl w:ilvl="0" w:tplc="CA2EC124">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C4905B2"/>
    <w:multiLevelType w:val="hybridMultilevel"/>
    <w:tmpl w:val="056C66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0D9821FF"/>
    <w:multiLevelType w:val="hybridMultilevel"/>
    <w:tmpl w:val="B8C86C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E446DCB"/>
    <w:multiLevelType w:val="hybridMultilevel"/>
    <w:tmpl w:val="8CE491CE"/>
    <w:lvl w:ilvl="0" w:tplc="80744456">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1DB4063"/>
    <w:multiLevelType w:val="hybridMultilevel"/>
    <w:tmpl w:val="BE1022A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25D3F7C"/>
    <w:multiLevelType w:val="hybridMultilevel"/>
    <w:tmpl w:val="882C656A"/>
    <w:lvl w:ilvl="0" w:tplc="FA80842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75037D"/>
    <w:multiLevelType w:val="hybridMultilevel"/>
    <w:tmpl w:val="E78C6C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79B4E0E"/>
    <w:multiLevelType w:val="hybridMultilevel"/>
    <w:tmpl w:val="E78C6C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7A67562"/>
    <w:multiLevelType w:val="hybridMultilevel"/>
    <w:tmpl w:val="110E9778"/>
    <w:lvl w:ilvl="0" w:tplc="4C6C561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C8E36CB"/>
    <w:multiLevelType w:val="hybridMultilevel"/>
    <w:tmpl w:val="9B9A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F105093"/>
    <w:multiLevelType w:val="hybridMultilevel"/>
    <w:tmpl w:val="B3684C56"/>
    <w:lvl w:ilvl="0" w:tplc="EA008C9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1113E57"/>
    <w:multiLevelType w:val="hybridMultilevel"/>
    <w:tmpl w:val="BF72ED8A"/>
    <w:lvl w:ilvl="0" w:tplc="0C3CABBE">
      <w:start w:val="9"/>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17A038B"/>
    <w:multiLevelType w:val="hybridMultilevel"/>
    <w:tmpl w:val="2FDA483A"/>
    <w:lvl w:ilvl="0" w:tplc="E99A5C4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1E20225"/>
    <w:multiLevelType w:val="hybridMultilevel"/>
    <w:tmpl w:val="65C81E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22C94306"/>
    <w:multiLevelType w:val="hybridMultilevel"/>
    <w:tmpl w:val="EF4CCB7E"/>
    <w:lvl w:ilvl="0" w:tplc="7996EDBE">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3471806"/>
    <w:multiLevelType w:val="hybridMultilevel"/>
    <w:tmpl w:val="B51ED8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2413191C"/>
    <w:multiLevelType w:val="hybridMultilevel"/>
    <w:tmpl w:val="FA38C90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27441456"/>
    <w:multiLevelType w:val="hybridMultilevel"/>
    <w:tmpl w:val="F74EF112"/>
    <w:lvl w:ilvl="0" w:tplc="0409000F">
      <w:start w:val="1"/>
      <w:numFmt w:val="decimal"/>
      <w:lvlText w:val="%1."/>
      <w:lvlJc w:val="left"/>
      <w:pPr>
        <w:tabs>
          <w:tab w:val="num" w:pos="360"/>
        </w:tabs>
        <w:ind w:left="360" w:hanging="360"/>
      </w:pPr>
    </w:lvl>
    <w:lvl w:ilvl="1" w:tplc="89FE685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nsid w:val="27A93E0E"/>
    <w:multiLevelType w:val="hybridMultilevel"/>
    <w:tmpl w:val="DE4468E4"/>
    <w:lvl w:ilvl="0" w:tplc="593A7606">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9F302CE"/>
    <w:multiLevelType w:val="hybridMultilevel"/>
    <w:tmpl w:val="7F6484F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nsid w:val="2C417750"/>
    <w:multiLevelType w:val="hybridMultilevel"/>
    <w:tmpl w:val="FFF27E24"/>
    <w:lvl w:ilvl="0" w:tplc="9C8291FE">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EA35583"/>
    <w:multiLevelType w:val="hybridMultilevel"/>
    <w:tmpl w:val="83224CE4"/>
    <w:lvl w:ilvl="0" w:tplc="B424394A">
      <w:start w:val="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2F0219B8"/>
    <w:multiLevelType w:val="hybridMultilevel"/>
    <w:tmpl w:val="CB8417FE"/>
    <w:lvl w:ilvl="0" w:tplc="7F185F32">
      <w:start w:val="2"/>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F174245"/>
    <w:multiLevelType w:val="hybridMultilevel"/>
    <w:tmpl w:val="2F80C408"/>
    <w:lvl w:ilvl="0" w:tplc="066A917A">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2F6B453E"/>
    <w:multiLevelType w:val="hybridMultilevel"/>
    <w:tmpl w:val="4BF42AAA"/>
    <w:lvl w:ilvl="0" w:tplc="C3D666FC">
      <w:start w:val="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1135F86"/>
    <w:multiLevelType w:val="hybridMultilevel"/>
    <w:tmpl w:val="9F6C7878"/>
    <w:lvl w:ilvl="0" w:tplc="AA60C372">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324247D"/>
    <w:multiLevelType w:val="hybridMultilevel"/>
    <w:tmpl w:val="95161378"/>
    <w:lvl w:ilvl="0" w:tplc="5496850E">
      <w:start w:val="1"/>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6465949"/>
    <w:multiLevelType w:val="hybridMultilevel"/>
    <w:tmpl w:val="8D7A10E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38653586"/>
    <w:multiLevelType w:val="hybridMultilevel"/>
    <w:tmpl w:val="BA6C74E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nsid w:val="38D86E96"/>
    <w:multiLevelType w:val="hybridMultilevel"/>
    <w:tmpl w:val="9DC8B0B4"/>
    <w:lvl w:ilvl="0" w:tplc="EA7EA048">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3BBB4127"/>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3E285165"/>
    <w:multiLevelType w:val="hybridMultilevel"/>
    <w:tmpl w:val="4AB0968E"/>
    <w:lvl w:ilvl="0" w:tplc="48FEBBF0">
      <w:start w:val="3"/>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3FBA1229"/>
    <w:multiLevelType w:val="hybridMultilevel"/>
    <w:tmpl w:val="C4E29E68"/>
    <w:lvl w:ilvl="0" w:tplc="70F03234">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FDA4D8C"/>
    <w:multiLevelType w:val="hybridMultilevel"/>
    <w:tmpl w:val="718C854A"/>
    <w:lvl w:ilvl="0" w:tplc="F12A9654">
      <w:start w:val="5"/>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0623699"/>
    <w:multiLevelType w:val="hybridMultilevel"/>
    <w:tmpl w:val="871495E6"/>
    <w:lvl w:ilvl="0" w:tplc="08D40E22">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42625C04"/>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nsid w:val="42C2467B"/>
    <w:multiLevelType w:val="hybridMultilevel"/>
    <w:tmpl w:val="2F2ABC1A"/>
    <w:lvl w:ilvl="0" w:tplc="ED5CA11E">
      <w:start w:val="6"/>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4366604D"/>
    <w:multiLevelType w:val="hybridMultilevel"/>
    <w:tmpl w:val="8B2C88FA"/>
    <w:lvl w:ilvl="0" w:tplc="2A6CC66A">
      <w:start w:val="8"/>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43874881"/>
    <w:multiLevelType w:val="hybridMultilevel"/>
    <w:tmpl w:val="68307F00"/>
    <w:lvl w:ilvl="0" w:tplc="6BD89BC0">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44327867"/>
    <w:multiLevelType w:val="hybridMultilevel"/>
    <w:tmpl w:val="906AA6CC"/>
    <w:lvl w:ilvl="0" w:tplc="6F7A30C0">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44B35B50"/>
    <w:multiLevelType w:val="hybridMultilevel"/>
    <w:tmpl w:val="B200501A"/>
    <w:lvl w:ilvl="0" w:tplc="028AAFEC">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45BD1CB0"/>
    <w:multiLevelType w:val="hybridMultilevel"/>
    <w:tmpl w:val="939E7A8E"/>
    <w:lvl w:ilvl="0" w:tplc="70D07164">
      <w:start w:val="3"/>
      <w:numFmt w:val="decimal"/>
      <w:lvlText w:val="%1."/>
      <w:lvlJc w:val="left"/>
      <w:pPr>
        <w:ind w:left="360" w:hanging="360"/>
      </w:pPr>
      <w:rPr>
        <w:rFonts w:hint="default"/>
      </w:rPr>
    </w:lvl>
    <w:lvl w:ilvl="1" w:tplc="3E769CBC">
      <w:numFmt w:val="bullet"/>
      <w:lvlText w:val=""/>
      <w:lvlJc w:val="left"/>
      <w:pPr>
        <w:ind w:left="1440" w:hanging="360"/>
      </w:pPr>
      <w:rPr>
        <w:rFonts w:ascii="Symbol" w:eastAsiaTheme="minorEastAsia" w:hAnsi="Symbol"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471F2152"/>
    <w:multiLevelType w:val="hybridMultilevel"/>
    <w:tmpl w:val="E06C220E"/>
    <w:lvl w:ilvl="0" w:tplc="0FA6B3C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474614CE"/>
    <w:multiLevelType w:val="hybridMultilevel"/>
    <w:tmpl w:val="A91C0C92"/>
    <w:lvl w:ilvl="0" w:tplc="C9FA0B6C">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482E46E7"/>
    <w:multiLevelType w:val="hybridMultilevel"/>
    <w:tmpl w:val="A13C2262"/>
    <w:lvl w:ilvl="0" w:tplc="6CEC2B8C">
      <w:start w:val="1"/>
      <w:numFmt w:val="decimal"/>
      <w:lvlText w:val="%1."/>
      <w:lvlJc w:val="left"/>
      <w:pPr>
        <w:ind w:left="106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0">
    <w:nsid w:val="4AE731AF"/>
    <w:multiLevelType w:val="hybridMultilevel"/>
    <w:tmpl w:val="9D3ED0A2"/>
    <w:lvl w:ilvl="0" w:tplc="5C5E0BF2">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B942386"/>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nsid w:val="4C534209"/>
    <w:multiLevelType w:val="hybridMultilevel"/>
    <w:tmpl w:val="1710485E"/>
    <w:lvl w:ilvl="0" w:tplc="EA882428">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C715708"/>
    <w:multiLevelType w:val="hybridMultilevel"/>
    <w:tmpl w:val="090425E0"/>
    <w:lvl w:ilvl="0" w:tplc="F9140288">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4D1559CE"/>
    <w:multiLevelType w:val="hybridMultilevel"/>
    <w:tmpl w:val="0A1C4124"/>
    <w:lvl w:ilvl="0" w:tplc="FA8EB7AA">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F1467B6"/>
    <w:multiLevelType w:val="hybridMultilevel"/>
    <w:tmpl w:val="050C0C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4F7F70D2"/>
    <w:multiLevelType w:val="hybridMultilevel"/>
    <w:tmpl w:val="080AC374"/>
    <w:lvl w:ilvl="0" w:tplc="CE5052CA">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08302E9"/>
    <w:multiLevelType w:val="hybridMultilevel"/>
    <w:tmpl w:val="A25E9EEC"/>
    <w:lvl w:ilvl="0" w:tplc="B72C9F74">
      <w:start w:val="8"/>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51480F98"/>
    <w:multiLevelType w:val="hybridMultilevel"/>
    <w:tmpl w:val="BA5E33D0"/>
    <w:lvl w:ilvl="0" w:tplc="97F89C02">
      <w:start w:val="2"/>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58916D1C"/>
    <w:multiLevelType w:val="hybridMultilevel"/>
    <w:tmpl w:val="DA162F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nsid w:val="5BF17EA9"/>
    <w:multiLevelType w:val="hybridMultilevel"/>
    <w:tmpl w:val="D6AAF34A"/>
    <w:lvl w:ilvl="0" w:tplc="75829294">
      <w:start w:val="1"/>
      <w:numFmt w:val="decimal"/>
      <w:lvlText w:val="%1."/>
      <w:lvlJc w:val="left"/>
      <w:pPr>
        <w:ind w:left="106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1">
    <w:nsid w:val="5C3769AB"/>
    <w:multiLevelType w:val="hybridMultilevel"/>
    <w:tmpl w:val="74B238F6"/>
    <w:lvl w:ilvl="0" w:tplc="307ECEBC">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E58167D"/>
    <w:multiLevelType w:val="hybridMultilevel"/>
    <w:tmpl w:val="CD34F0DC"/>
    <w:lvl w:ilvl="0" w:tplc="6CEC2B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60C23F77"/>
    <w:multiLevelType w:val="hybridMultilevel"/>
    <w:tmpl w:val="FBF4513E"/>
    <w:lvl w:ilvl="0" w:tplc="EE9A18E8">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619C6505"/>
    <w:multiLevelType w:val="hybridMultilevel"/>
    <w:tmpl w:val="76F6391A"/>
    <w:lvl w:ilvl="0" w:tplc="2442701E">
      <w:start w:val="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623F680A"/>
    <w:multiLevelType w:val="hybridMultilevel"/>
    <w:tmpl w:val="741485F8"/>
    <w:lvl w:ilvl="0" w:tplc="18C4963C">
      <w:start w:val="4"/>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62DC6FFB"/>
    <w:multiLevelType w:val="hybridMultilevel"/>
    <w:tmpl w:val="094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63155B87"/>
    <w:multiLevelType w:val="hybridMultilevel"/>
    <w:tmpl w:val="E78C6C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nsid w:val="634E7128"/>
    <w:multiLevelType w:val="hybridMultilevel"/>
    <w:tmpl w:val="994CA640"/>
    <w:lvl w:ilvl="0" w:tplc="10B2D624">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nsid w:val="664F42A2"/>
    <w:multiLevelType w:val="hybridMultilevel"/>
    <w:tmpl w:val="0CA8DF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nsid w:val="66701748"/>
    <w:multiLevelType w:val="hybridMultilevel"/>
    <w:tmpl w:val="D46850F2"/>
    <w:lvl w:ilvl="0" w:tplc="30A474BC">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682E709D"/>
    <w:multiLevelType w:val="hybridMultilevel"/>
    <w:tmpl w:val="06AC3902"/>
    <w:lvl w:ilvl="0" w:tplc="A4C0D8FC">
      <w:start w:val="2"/>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nsid w:val="68AB4843"/>
    <w:multiLevelType w:val="hybridMultilevel"/>
    <w:tmpl w:val="1DEC307E"/>
    <w:lvl w:ilvl="0" w:tplc="B4C4300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699545C8"/>
    <w:multiLevelType w:val="hybridMultilevel"/>
    <w:tmpl w:val="83723232"/>
    <w:lvl w:ilvl="0" w:tplc="1304027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BE91B85"/>
    <w:multiLevelType w:val="hybridMultilevel"/>
    <w:tmpl w:val="0A20DDDE"/>
    <w:lvl w:ilvl="0" w:tplc="3F2CE7B0">
      <w:start w:val="2"/>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6C2B766E"/>
    <w:multiLevelType w:val="hybridMultilevel"/>
    <w:tmpl w:val="39CA6AC2"/>
    <w:lvl w:ilvl="0" w:tplc="CD5AAF9E">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6D651BB9"/>
    <w:multiLevelType w:val="hybridMultilevel"/>
    <w:tmpl w:val="0F405A54"/>
    <w:lvl w:ilvl="0" w:tplc="D7243798">
      <w:start w:val="2"/>
      <w:numFmt w:val="decimal"/>
      <w:lvlText w:val="%1."/>
      <w:lvlJc w:val="left"/>
      <w:pPr>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6DDE2FB6"/>
    <w:multiLevelType w:val="hybridMultilevel"/>
    <w:tmpl w:val="094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nsid w:val="6EA87E91"/>
    <w:multiLevelType w:val="hybridMultilevel"/>
    <w:tmpl w:val="9D9009F0"/>
    <w:lvl w:ilvl="0" w:tplc="F07098F8">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6ECF5B10"/>
    <w:multiLevelType w:val="hybridMultilevel"/>
    <w:tmpl w:val="9CF60578"/>
    <w:lvl w:ilvl="0" w:tplc="81529C3A">
      <w:start w:val="6"/>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nsid w:val="716F057B"/>
    <w:multiLevelType w:val="hybridMultilevel"/>
    <w:tmpl w:val="E710E3EA"/>
    <w:lvl w:ilvl="0" w:tplc="BCC452B8">
      <w:start w:val="4"/>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nsid w:val="744422DB"/>
    <w:multiLevelType w:val="hybridMultilevel"/>
    <w:tmpl w:val="A656CD2A"/>
    <w:lvl w:ilvl="0" w:tplc="BAD049A0">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nsid w:val="77831BCA"/>
    <w:multiLevelType w:val="hybridMultilevel"/>
    <w:tmpl w:val="AFDC2EC4"/>
    <w:lvl w:ilvl="0" w:tplc="5C22D918">
      <w:start w:val="3"/>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nsid w:val="77C505E0"/>
    <w:multiLevelType w:val="hybridMultilevel"/>
    <w:tmpl w:val="46C0BD58"/>
    <w:lvl w:ilvl="0" w:tplc="6688E4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nsid w:val="78E41973"/>
    <w:multiLevelType w:val="hybridMultilevel"/>
    <w:tmpl w:val="2D72D4CC"/>
    <w:lvl w:ilvl="0" w:tplc="AEACB158">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799E7DBB"/>
    <w:multiLevelType w:val="hybridMultilevel"/>
    <w:tmpl w:val="9484F166"/>
    <w:lvl w:ilvl="0" w:tplc="1ADA878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7B606494"/>
    <w:multiLevelType w:val="hybridMultilevel"/>
    <w:tmpl w:val="9CFC08D0"/>
    <w:lvl w:ilvl="0" w:tplc="F7120116">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7E5C7679"/>
    <w:multiLevelType w:val="hybridMultilevel"/>
    <w:tmpl w:val="A134C024"/>
    <w:lvl w:ilvl="0" w:tplc="586C82B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nsid w:val="7FD90448"/>
    <w:multiLevelType w:val="hybridMultilevel"/>
    <w:tmpl w:val="DF9AB532"/>
    <w:lvl w:ilvl="0" w:tplc="6CEC2B8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4"/>
  </w:num>
  <w:num w:numId="13">
    <w:abstractNumId w:val="33"/>
  </w:num>
  <w:num w:numId="14">
    <w:abstractNumId w:val="46"/>
  </w:num>
  <w:num w:numId="15">
    <w:abstractNumId w:val="9"/>
  </w:num>
  <w:num w:numId="16">
    <w:abstractNumId w:val="40"/>
  </w:num>
  <w:num w:numId="17">
    <w:abstractNumId w:val="64"/>
  </w:num>
  <w:num w:numId="18">
    <w:abstractNumId w:val="12"/>
  </w:num>
  <w:num w:numId="19">
    <w:abstractNumId w:val="4"/>
  </w:num>
  <w:num w:numId="20">
    <w:abstractNumId w:val="66"/>
  </w:num>
  <w:num w:numId="21">
    <w:abstractNumId w:val="67"/>
  </w:num>
  <w:num w:numId="22">
    <w:abstractNumId w:val="31"/>
  </w:num>
  <w:num w:numId="23">
    <w:abstractNumId w:val="76"/>
  </w:num>
  <w:num w:numId="24">
    <w:abstractNumId w:val="36"/>
  </w:num>
  <w:num w:numId="25">
    <w:abstractNumId w:val="65"/>
  </w:num>
  <w:num w:numId="26">
    <w:abstractNumId w:val="44"/>
  </w:num>
  <w:num w:numId="27">
    <w:abstractNumId w:val="74"/>
  </w:num>
  <w:num w:numId="28">
    <w:abstractNumId w:val="86"/>
  </w:num>
  <w:num w:numId="29">
    <w:abstractNumId w:val="80"/>
  </w:num>
  <w:num w:numId="30">
    <w:abstractNumId w:val="10"/>
  </w:num>
  <w:num w:numId="31">
    <w:abstractNumId w:val="41"/>
  </w:num>
  <w:num w:numId="32">
    <w:abstractNumId w:val="3"/>
  </w:num>
  <w:num w:numId="33">
    <w:abstractNumId w:val="57"/>
  </w:num>
  <w:num w:numId="34">
    <w:abstractNumId w:val="84"/>
  </w:num>
  <w:num w:numId="35">
    <w:abstractNumId w:val="27"/>
  </w:num>
  <w:num w:numId="36">
    <w:abstractNumId w:val="50"/>
  </w:num>
  <w:num w:numId="37">
    <w:abstractNumId w:val="45"/>
  </w:num>
  <w:num w:numId="38">
    <w:abstractNumId w:val="87"/>
  </w:num>
  <w:num w:numId="39">
    <w:abstractNumId w:val="15"/>
  </w:num>
  <w:num w:numId="40">
    <w:abstractNumId w:val="23"/>
  </w:num>
  <w:num w:numId="41">
    <w:abstractNumId w:val="39"/>
  </w:num>
  <w:num w:numId="42">
    <w:abstractNumId w:val="70"/>
  </w:num>
  <w:num w:numId="43">
    <w:abstractNumId w:val="13"/>
  </w:num>
  <w:num w:numId="44">
    <w:abstractNumId w:val="58"/>
  </w:num>
  <w:num w:numId="45">
    <w:abstractNumId w:val="85"/>
  </w:num>
  <w:num w:numId="46">
    <w:abstractNumId w:val="68"/>
  </w:num>
  <w:num w:numId="47">
    <w:abstractNumId w:val="19"/>
  </w:num>
  <w:num w:numId="48">
    <w:abstractNumId w:val="83"/>
  </w:num>
  <w:num w:numId="49">
    <w:abstractNumId w:val="17"/>
  </w:num>
  <w:num w:numId="50">
    <w:abstractNumId w:val="26"/>
  </w:num>
  <w:num w:numId="51">
    <w:abstractNumId w:val="5"/>
  </w:num>
  <w:num w:numId="52">
    <w:abstractNumId w:val="52"/>
  </w:num>
  <w:num w:numId="53">
    <w:abstractNumId w:val="78"/>
  </w:num>
  <w:num w:numId="54">
    <w:abstractNumId w:val="42"/>
  </w:num>
  <w:num w:numId="55">
    <w:abstractNumId w:val="73"/>
  </w:num>
  <w:num w:numId="56">
    <w:abstractNumId w:val="8"/>
  </w:num>
  <w:num w:numId="57">
    <w:abstractNumId w:val="63"/>
  </w:num>
  <w:num w:numId="58">
    <w:abstractNumId w:val="25"/>
  </w:num>
  <w:num w:numId="59">
    <w:abstractNumId w:val="29"/>
  </w:num>
  <w:num w:numId="60">
    <w:abstractNumId w:val="47"/>
  </w:num>
  <w:num w:numId="61">
    <w:abstractNumId w:val="1"/>
  </w:num>
  <w:num w:numId="62">
    <w:abstractNumId w:val="0"/>
  </w:num>
  <w:num w:numId="63">
    <w:abstractNumId w:val="2"/>
  </w:num>
  <w:num w:numId="64">
    <w:abstractNumId w:val="60"/>
  </w:num>
  <w:num w:numId="65">
    <w:abstractNumId w:val="43"/>
  </w:num>
  <w:num w:numId="66">
    <w:abstractNumId w:val="32"/>
  </w:num>
  <w:num w:numId="67">
    <w:abstractNumId w:val="81"/>
  </w:num>
  <w:num w:numId="68">
    <w:abstractNumId w:val="71"/>
  </w:num>
  <w:num w:numId="69">
    <w:abstractNumId w:val="82"/>
  </w:num>
  <w:num w:numId="70">
    <w:abstractNumId w:val="30"/>
  </w:num>
  <w:num w:numId="71">
    <w:abstractNumId w:val="38"/>
  </w:num>
  <w:num w:numId="72">
    <w:abstractNumId w:val="75"/>
  </w:num>
  <w:num w:numId="73">
    <w:abstractNumId w:val="28"/>
  </w:num>
  <w:num w:numId="74">
    <w:abstractNumId w:val="53"/>
  </w:num>
  <w:num w:numId="75">
    <w:abstractNumId w:val="37"/>
  </w:num>
  <w:num w:numId="76">
    <w:abstractNumId w:val="56"/>
  </w:num>
  <w:num w:numId="77">
    <w:abstractNumId w:val="79"/>
  </w:num>
  <w:num w:numId="78">
    <w:abstractNumId w:val="34"/>
  </w:num>
  <w:num w:numId="79">
    <w:abstractNumId w:val="48"/>
  </w:num>
  <w:num w:numId="80">
    <w:abstractNumId w:val="16"/>
  </w:num>
  <w:num w:numId="81">
    <w:abstractNumId w:val="61"/>
  </w:num>
  <w:num w:numId="82">
    <w:abstractNumId w:val="54"/>
  </w:num>
  <w:num w:numId="83">
    <w:abstractNumId w:val="51"/>
  </w:num>
  <w:num w:numId="84">
    <w:abstractNumId w:val="88"/>
  </w:num>
  <w:num w:numId="85">
    <w:abstractNumId w:val="72"/>
  </w:num>
  <w:num w:numId="86">
    <w:abstractNumId w:val="7"/>
  </w:num>
  <w:num w:numId="87">
    <w:abstractNumId w:val="55"/>
  </w:num>
  <w:num w:numId="88">
    <w:abstractNumId w:val="49"/>
  </w:num>
  <w:num w:numId="89">
    <w:abstractNumId w:val="6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r9tIEXUhiFKQzb9hlICacHT0c=" w:salt="DvMehnEkyObNZsBF4JA+9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4B"/>
    <w:rsid w:val="00001B99"/>
    <w:rsid w:val="0000543C"/>
    <w:rsid w:val="00020481"/>
    <w:rsid w:val="00025021"/>
    <w:rsid w:val="00040B85"/>
    <w:rsid w:val="000451DC"/>
    <w:rsid w:val="00045871"/>
    <w:rsid w:val="00051FF9"/>
    <w:rsid w:val="00056B5C"/>
    <w:rsid w:val="00062797"/>
    <w:rsid w:val="00066669"/>
    <w:rsid w:val="00073875"/>
    <w:rsid w:val="0008430E"/>
    <w:rsid w:val="00090095"/>
    <w:rsid w:val="000A19C2"/>
    <w:rsid w:val="000A3511"/>
    <w:rsid w:val="000A64A1"/>
    <w:rsid w:val="000C3D19"/>
    <w:rsid w:val="000C6FDA"/>
    <w:rsid w:val="000D29F5"/>
    <w:rsid w:val="000D6830"/>
    <w:rsid w:val="000E1CE9"/>
    <w:rsid w:val="000E66A0"/>
    <w:rsid w:val="000F3544"/>
    <w:rsid w:val="0010477D"/>
    <w:rsid w:val="00104AD3"/>
    <w:rsid w:val="00110C89"/>
    <w:rsid w:val="0011183A"/>
    <w:rsid w:val="001127C4"/>
    <w:rsid w:val="00112D2A"/>
    <w:rsid w:val="001150C9"/>
    <w:rsid w:val="0011752C"/>
    <w:rsid w:val="001220EC"/>
    <w:rsid w:val="00126139"/>
    <w:rsid w:val="0012635F"/>
    <w:rsid w:val="001269F4"/>
    <w:rsid w:val="00130598"/>
    <w:rsid w:val="001348F1"/>
    <w:rsid w:val="00144551"/>
    <w:rsid w:val="00146B9C"/>
    <w:rsid w:val="00153BBF"/>
    <w:rsid w:val="00157DE2"/>
    <w:rsid w:val="00165788"/>
    <w:rsid w:val="0017243A"/>
    <w:rsid w:val="001737F1"/>
    <w:rsid w:val="00177010"/>
    <w:rsid w:val="00177AFC"/>
    <w:rsid w:val="00182C59"/>
    <w:rsid w:val="00192011"/>
    <w:rsid w:val="001940C6"/>
    <w:rsid w:val="00195AE9"/>
    <w:rsid w:val="001A1A4C"/>
    <w:rsid w:val="001B10CF"/>
    <w:rsid w:val="001B3C4D"/>
    <w:rsid w:val="001C125B"/>
    <w:rsid w:val="001D1FE2"/>
    <w:rsid w:val="001E1F7B"/>
    <w:rsid w:val="001E1FC8"/>
    <w:rsid w:val="001E7090"/>
    <w:rsid w:val="002022C6"/>
    <w:rsid w:val="0020328E"/>
    <w:rsid w:val="002114B4"/>
    <w:rsid w:val="00211D66"/>
    <w:rsid w:val="00215AD7"/>
    <w:rsid w:val="0022218C"/>
    <w:rsid w:val="00231E23"/>
    <w:rsid w:val="00234307"/>
    <w:rsid w:val="0023735E"/>
    <w:rsid w:val="00244D7F"/>
    <w:rsid w:val="00255613"/>
    <w:rsid w:val="00263D62"/>
    <w:rsid w:val="002661FE"/>
    <w:rsid w:val="00273AD2"/>
    <w:rsid w:val="0027650A"/>
    <w:rsid w:val="00277DF4"/>
    <w:rsid w:val="00284836"/>
    <w:rsid w:val="002904D4"/>
    <w:rsid w:val="0029191F"/>
    <w:rsid w:val="002973AA"/>
    <w:rsid w:val="002A6DC6"/>
    <w:rsid w:val="002A784C"/>
    <w:rsid w:val="002B1DE1"/>
    <w:rsid w:val="002B6184"/>
    <w:rsid w:val="002D16E0"/>
    <w:rsid w:val="002D488E"/>
    <w:rsid w:val="002E158C"/>
    <w:rsid w:val="002E4073"/>
    <w:rsid w:val="002E4C2E"/>
    <w:rsid w:val="002E5C98"/>
    <w:rsid w:val="002E6B0F"/>
    <w:rsid w:val="002E6F03"/>
    <w:rsid w:val="002F21BE"/>
    <w:rsid w:val="002F7BC1"/>
    <w:rsid w:val="00305C81"/>
    <w:rsid w:val="00306CC2"/>
    <w:rsid w:val="00350162"/>
    <w:rsid w:val="0035112F"/>
    <w:rsid w:val="00352243"/>
    <w:rsid w:val="00354DAB"/>
    <w:rsid w:val="003556DB"/>
    <w:rsid w:val="00372545"/>
    <w:rsid w:val="00381C70"/>
    <w:rsid w:val="00383B8B"/>
    <w:rsid w:val="00387AC7"/>
    <w:rsid w:val="00390124"/>
    <w:rsid w:val="00391EEA"/>
    <w:rsid w:val="003A74A6"/>
    <w:rsid w:val="003B1CAC"/>
    <w:rsid w:val="003B2706"/>
    <w:rsid w:val="003B2C7C"/>
    <w:rsid w:val="003B47E1"/>
    <w:rsid w:val="003B6C06"/>
    <w:rsid w:val="003D1413"/>
    <w:rsid w:val="003D5939"/>
    <w:rsid w:val="003D7D90"/>
    <w:rsid w:val="003E17FC"/>
    <w:rsid w:val="003E27F9"/>
    <w:rsid w:val="003E35D5"/>
    <w:rsid w:val="003E3F10"/>
    <w:rsid w:val="003E53C0"/>
    <w:rsid w:val="003E5C90"/>
    <w:rsid w:val="003E7782"/>
    <w:rsid w:val="003F3CDD"/>
    <w:rsid w:val="003F42E5"/>
    <w:rsid w:val="003F4C06"/>
    <w:rsid w:val="003F6132"/>
    <w:rsid w:val="003F6778"/>
    <w:rsid w:val="003F7027"/>
    <w:rsid w:val="00400E5C"/>
    <w:rsid w:val="00402B36"/>
    <w:rsid w:val="00403356"/>
    <w:rsid w:val="0040613C"/>
    <w:rsid w:val="004138F5"/>
    <w:rsid w:val="004201E8"/>
    <w:rsid w:val="00420B2E"/>
    <w:rsid w:val="0042505A"/>
    <w:rsid w:val="00435094"/>
    <w:rsid w:val="00437A15"/>
    <w:rsid w:val="00446989"/>
    <w:rsid w:val="004475A4"/>
    <w:rsid w:val="004518D7"/>
    <w:rsid w:val="00454E46"/>
    <w:rsid w:val="00460A85"/>
    <w:rsid w:val="00471A97"/>
    <w:rsid w:val="00492C04"/>
    <w:rsid w:val="00495EE0"/>
    <w:rsid w:val="004B084B"/>
    <w:rsid w:val="004B368E"/>
    <w:rsid w:val="004B6382"/>
    <w:rsid w:val="004C1334"/>
    <w:rsid w:val="004C775C"/>
    <w:rsid w:val="004D3F72"/>
    <w:rsid w:val="004D4711"/>
    <w:rsid w:val="004D6EE3"/>
    <w:rsid w:val="004E465A"/>
    <w:rsid w:val="004E5F9E"/>
    <w:rsid w:val="004E6331"/>
    <w:rsid w:val="004F28FD"/>
    <w:rsid w:val="004F57FE"/>
    <w:rsid w:val="004F6FC5"/>
    <w:rsid w:val="004F793E"/>
    <w:rsid w:val="00501E77"/>
    <w:rsid w:val="005149A4"/>
    <w:rsid w:val="00516F59"/>
    <w:rsid w:val="00525894"/>
    <w:rsid w:val="005315E5"/>
    <w:rsid w:val="00535AC5"/>
    <w:rsid w:val="00535BCA"/>
    <w:rsid w:val="00535E42"/>
    <w:rsid w:val="00544465"/>
    <w:rsid w:val="00552249"/>
    <w:rsid w:val="005537F3"/>
    <w:rsid w:val="00563A96"/>
    <w:rsid w:val="005671D9"/>
    <w:rsid w:val="00577098"/>
    <w:rsid w:val="0058308A"/>
    <w:rsid w:val="00595C03"/>
    <w:rsid w:val="00596674"/>
    <w:rsid w:val="00596B54"/>
    <w:rsid w:val="005A08C4"/>
    <w:rsid w:val="005A237E"/>
    <w:rsid w:val="005A6B72"/>
    <w:rsid w:val="005B17A1"/>
    <w:rsid w:val="005B1F16"/>
    <w:rsid w:val="005B341D"/>
    <w:rsid w:val="005B60E0"/>
    <w:rsid w:val="005C13ED"/>
    <w:rsid w:val="005C4D25"/>
    <w:rsid w:val="005D202B"/>
    <w:rsid w:val="005E0C34"/>
    <w:rsid w:val="005E0EC1"/>
    <w:rsid w:val="005E6FBA"/>
    <w:rsid w:val="005F6A94"/>
    <w:rsid w:val="00600D30"/>
    <w:rsid w:val="00623E13"/>
    <w:rsid w:val="00624A80"/>
    <w:rsid w:val="00642975"/>
    <w:rsid w:val="0064496B"/>
    <w:rsid w:val="00650ECB"/>
    <w:rsid w:val="00651CFA"/>
    <w:rsid w:val="00652D84"/>
    <w:rsid w:val="00652EF0"/>
    <w:rsid w:val="0065788A"/>
    <w:rsid w:val="006578F9"/>
    <w:rsid w:val="00665816"/>
    <w:rsid w:val="00671A86"/>
    <w:rsid w:val="00672138"/>
    <w:rsid w:val="00672412"/>
    <w:rsid w:val="006756A1"/>
    <w:rsid w:val="0067672E"/>
    <w:rsid w:val="00677ACC"/>
    <w:rsid w:val="00682B5E"/>
    <w:rsid w:val="0069710B"/>
    <w:rsid w:val="00697BBF"/>
    <w:rsid w:val="006A2218"/>
    <w:rsid w:val="006A73C8"/>
    <w:rsid w:val="006B1D5C"/>
    <w:rsid w:val="006C462B"/>
    <w:rsid w:val="006C61BC"/>
    <w:rsid w:val="006D1D5F"/>
    <w:rsid w:val="006D2B87"/>
    <w:rsid w:val="006E0733"/>
    <w:rsid w:val="006F5800"/>
    <w:rsid w:val="00707040"/>
    <w:rsid w:val="00716EA5"/>
    <w:rsid w:val="00717D60"/>
    <w:rsid w:val="00722256"/>
    <w:rsid w:val="00724390"/>
    <w:rsid w:val="007301F8"/>
    <w:rsid w:val="00730A45"/>
    <w:rsid w:val="0073203B"/>
    <w:rsid w:val="00732A4A"/>
    <w:rsid w:val="007366C8"/>
    <w:rsid w:val="00742E69"/>
    <w:rsid w:val="0075109E"/>
    <w:rsid w:val="0075160D"/>
    <w:rsid w:val="007532B4"/>
    <w:rsid w:val="00754A0F"/>
    <w:rsid w:val="007618AE"/>
    <w:rsid w:val="00761FF0"/>
    <w:rsid w:val="00771BA7"/>
    <w:rsid w:val="00775BE8"/>
    <w:rsid w:val="00776367"/>
    <w:rsid w:val="00780F30"/>
    <w:rsid w:val="0078366D"/>
    <w:rsid w:val="00793E51"/>
    <w:rsid w:val="007948CB"/>
    <w:rsid w:val="007A18F7"/>
    <w:rsid w:val="007B0453"/>
    <w:rsid w:val="007B27B1"/>
    <w:rsid w:val="007B5E64"/>
    <w:rsid w:val="007C2DDD"/>
    <w:rsid w:val="007C7544"/>
    <w:rsid w:val="007E1F3E"/>
    <w:rsid w:val="007E2DAF"/>
    <w:rsid w:val="007F0AE7"/>
    <w:rsid w:val="007F2161"/>
    <w:rsid w:val="007F2D9E"/>
    <w:rsid w:val="007F4841"/>
    <w:rsid w:val="00812EC5"/>
    <w:rsid w:val="0082620D"/>
    <w:rsid w:val="008264F3"/>
    <w:rsid w:val="00827B90"/>
    <w:rsid w:val="00830353"/>
    <w:rsid w:val="008342EB"/>
    <w:rsid w:val="00835F07"/>
    <w:rsid w:val="00843020"/>
    <w:rsid w:val="00853FC6"/>
    <w:rsid w:val="00855513"/>
    <w:rsid w:val="00857731"/>
    <w:rsid w:val="00866A69"/>
    <w:rsid w:val="00866C4B"/>
    <w:rsid w:val="00874CC5"/>
    <w:rsid w:val="00883681"/>
    <w:rsid w:val="008838CC"/>
    <w:rsid w:val="008848C9"/>
    <w:rsid w:val="00891274"/>
    <w:rsid w:val="0089618F"/>
    <w:rsid w:val="008B0DA1"/>
    <w:rsid w:val="008B5D86"/>
    <w:rsid w:val="008C09C6"/>
    <w:rsid w:val="008C2002"/>
    <w:rsid w:val="008C4E5D"/>
    <w:rsid w:val="008C573E"/>
    <w:rsid w:val="008D31B9"/>
    <w:rsid w:val="008D3421"/>
    <w:rsid w:val="008E0793"/>
    <w:rsid w:val="008E13DE"/>
    <w:rsid w:val="008E1AD9"/>
    <w:rsid w:val="008E27FC"/>
    <w:rsid w:val="008E6EBC"/>
    <w:rsid w:val="008F2600"/>
    <w:rsid w:val="00900FAA"/>
    <w:rsid w:val="009042D2"/>
    <w:rsid w:val="009059E1"/>
    <w:rsid w:val="00906D50"/>
    <w:rsid w:val="0091546A"/>
    <w:rsid w:val="00921C98"/>
    <w:rsid w:val="00931B64"/>
    <w:rsid w:val="00941224"/>
    <w:rsid w:val="00950DEB"/>
    <w:rsid w:val="009513A0"/>
    <w:rsid w:val="009523D3"/>
    <w:rsid w:val="00952809"/>
    <w:rsid w:val="00953BFF"/>
    <w:rsid w:val="009567D4"/>
    <w:rsid w:val="00963B56"/>
    <w:rsid w:val="00965B18"/>
    <w:rsid w:val="00966453"/>
    <w:rsid w:val="00975EF4"/>
    <w:rsid w:val="00976471"/>
    <w:rsid w:val="00981593"/>
    <w:rsid w:val="009860C6"/>
    <w:rsid w:val="0098669C"/>
    <w:rsid w:val="009900B5"/>
    <w:rsid w:val="0099360B"/>
    <w:rsid w:val="0099542C"/>
    <w:rsid w:val="00996F0A"/>
    <w:rsid w:val="009A1A8C"/>
    <w:rsid w:val="009A2D4A"/>
    <w:rsid w:val="009B7419"/>
    <w:rsid w:val="009C046F"/>
    <w:rsid w:val="009C0BCE"/>
    <w:rsid w:val="009C1B0A"/>
    <w:rsid w:val="009D722C"/>
    <w:rsid w:val="009E274A"/>
    <w:rsid w:val="009E45E7"/>
    <w:rsid w:val="009F3343"/>
    <w:rsid w:val="009F3CD6"/>
    <w:rsid w:val="009F6B86"/>
    <w:rsid w:val="00A032A0"/>
    <w:rsid w:val="00A05928"/>
    <w:rsid w:val="00A136C4"/>
    <w:rsid w:val="00A26BA4"/>
    <w:rsid w:val="00A32E3D"/>
    <w:rsid w:val="00A33495"/>
    <w:rsid w:val="00A5058C"/>
    <w:rsid w:val="00A514EE"/>
    <w:rsid w:val="00A558C0"/>
    <w:rsid w:val="00A55A4A"/>
    <w:rsid w:val="00A62EF4"/>
    <w:rsid w:val="00A66B75"/>
    <w:rsid w:val="00A806E0"/>
    <w:rsid w:val="00A81B35"/>
    <w:rsid w:val="00A82A00"/>
    <w:rsid w:val="00A92487"/>
    <w:rsid w:val="00A951CC"/>
    <w:rsid w:val="00A9616D"/>
    <w:rsid w:val="00AA530B"/>
    <w:rsid w:val="00AB3A08"/>
    <w:rsid w:val="00AC6F9C"/>
    <w:rsid w:val="00AD259D"/>
    <w:rsid w:val="00AF4ABF"/>
    <w:rsid w:val="00AF7F36"/>
    <w:rsid w:val="00B070A0"/>
    <w:rsid w:val="00B11B21"/>
    <w:rsid w:val="00B15062"/>
    <w:rsid w:val="00B20A08"/>
    <w:rsid w:val="00B23E80"/>
    <w:rsid w:val="00B30B68"/>
    <w:rsid w:val="00B36FF4"/>
    <w:rsid w:val="00B3781B"/>
    <w:rsid w:val="00B42578"/>
    <w:rsid w:val="00B42746"/>
    <w:rsid w:val="00B602D6"/>
    <w:rsid w:val="00B67E79"/>
    <w:rsid w:val="00B77EC5"/>
    <w:rsid w:val="00B94F20"/>
    <w:rsid w:val="00BA2E3D"/>
    <w:rsid w:val="00BB2010"/>
    <w:rsid w:val="00BB644A"/>
    <w:rsid w:val="00BD22C8"/>
    <w:rsid w:val="00BD60DE"/>
    <w:rsid w:val="00BE5CDE"/>
    <w:rsid w:val="00BF3FE0"/>
    <w:rsid w:val="00C00AC5"/>
    <w:rsid w:val="00C00FAD"/>
    <w:rsid w:val="00C03A02"/>
    <w:rsid w:val="00C03BF3"/>
    <w:rsid w:val="00C11852"/>
    <w:rsid w:val="00C130FE"/>
    <w:rsid w:val="00C17056"/>
    <w:rsid w:val="00C21B52"/>
    <w:rsid w:val="00C242CB"/>
    <w:rsid w:val="00C2475E"/>
    <w:rsid w:val="00C2557C"/>
    <w:rsid w:val="00C33352"/>
    <w:rsid w:val="00C43AE1"/>
    <w:rsid w:val="00C44BA2"/>
    <w:rsid w:val="00C53E38"/>
    <w:rsid w:val="00C62D7A"/>
    <w:rsid w:val="00C748F0"/>
    <w:rsid w:val="00C76238"/>
    <w:rsid w:val="00C80739"/>
    <w:rsid w:val="00C81863"/>
    <w:rsid w:val="00C8574D"/>
    <w:rsid w:val="00C85EF1"/>
    <w:rsid w:val="00C90828"/>
    <w:rsid w:val="00C943CE"/>
    <w:rsid w:val="00CA0A33"/>
    <w:rsid w:val="00CA0A3D"/>
    <w:rsid w:val="00CB1CD2"/>
    <w:rsid w:val="00CB21C7"/>
    <w:rsid w:val="00CB2F15"/>
    <w:rsid w:val="00CB73E5"/>
    <w:rsid w:val="00CC0B9C"/>
    <w:rsid w:val="00CC0BA0"/>
    <w:rsid w:val="00CC27CD"/>
    <w:rsid w:val="00CC33A3"/>
    <w:rsid w:val="00CC35AA"/>
    <w:rsid w:val="00CC67BF"/>
    <w:rsid w:val="00CD6176"/>
    <w:rsid w:val="00CF02EF"/>
    <w:rsid w:val="00CF6973"/>
    <w:rsid w:val="00D05EB1"/>
    <w:rsid w:val="00D07CE0"/>
    <w:rsid w:val="00D12FAD"/>
    <w:rsid w:val="00D15F58"/>
    <w:rsid w:val="00D17791"/>
    <w:rsid w:val="00D232A1"/>
    <w:rsid w:val="00D24A4D"/>
    <w:rsid w:val="00D30261"/>
    <w:rsid w:val="00D3289D"/>
    <w:rsid w:val="00D4279B"/>
    <w:rsid w:val="00D53751"/>
    <w:rsid w:val="00D55B96"/>
    <w:rsid w:val="00D62347"/>
    <w:rsid w:val="00D641D3"/>
    <w:rsid w:val="00D655B7"/>
    <w:rsid w:val="00D658AF"/>
    <w:rsid w:val="00D66168"/>
    <w:rsid w:val="00D70EDA"/>
    <w:rsid w:val="00D76358"/>
    <w:rsid w:val="00D90AEC"/>
    <w:rsid w:val="00DA3353"/>
    <w:rsid w:val="00DA40A8"/>
    <w:rsid w:val="00DB039A"/>
    <w:rsid w:val="00DB3F6B"/>
    <w:rsid w:val="00DC0586"/>
    <w:rsid w:val="00DC5994"/>
    <w:rsid w:val="00DC61FD"/>
    <w:rsid w:val="00DD4A0A"/>
    <w:rsid w:val="00DD5CAB"/>
    <w:rsid w:val="00DD6778"/>
    <w:rsid w:val="00DE5ABF"/>
    <w:rsid w:val="00DF015C"/>
    <w:rsid w:val="00DF111B"/>
    <w:rsid w:val="00DF2DE3"/>
    <w:rsid w:val="00DF60CE"/>
    <w:rsid w:val="00E0097F"/>
    <w:rsid w:val="00E027C0"/>
    <w:rsid w:val="00E0535A"/>
    <w:rsid w:val="00E0649E"/>
    <w:rsid w:val="00E06D1D"/>
    <w:rsid w:val="00E16C04"/>
    <w:rsid w:val="00E232F6"/>
    <w:rsid w:val="00E235C3"/>
    <w:rsid w:val="00E26F13"/>
    <w:rsid w:val="00E34C01"/>
    <w:rsid w:val="00E37B94"/>
    <w:rsid w:val="00E415D7"/>
    <w:rsid w:val="00E42530"/>
    <w:rsid w:val="00E449E4"/>
    <w:rsid w:val="00E52BA8"/>
    <w:rsid w:val="00E66B09"/>
    <w:rsid w:val="00E71E75"/>
    <w:rsid w:val="00E71FCA"/>
    <w:rsid w:val="00E76550"/>
    <w:rsid w:val="00E769A6"/>
    <w:rsid w:val="00E90E31"/>
    <w:rsid w:val="00EA1EF7"/>
    <w:rsid w:val="00EB36CA"/>
    <w:rsid w:val="00EC0D8B"/>
    <w:rsid w:val="00EC2AFA"/>
    <w:rsid w:val="00EC3B57"/>
    <w:rsid w:val="00EC6634"/>
    <w:rsid w:val="00EC790E"/>
    <w:rsid w:val="00ED242A"/>
    <w:rsid w:val="00ED2497"/>
    <w:rsid w:val="00ED25FA"/>
    <w:rsid w:val="00ED28F8"/>
    <w:rsid w:val="00EF6088"/>
    <w:rsid w:val="00F0152D"/>
    <w:rsid w:val="00F075ED"/>
    <w:rsid w:val="00F07C4D"/>
    <w:rsid w:val="00F131B3"/>
    <w:rsid w:val="00F152C7"/>
    <w:rsid w:val="00F20C72"/>
    <w:rsid w:val="00F2643D"/>
    <w:rsid w:val="00F32443"/>
    <w:rsid w:val="00F3622D"/>
    <w:rsid w:val="00F36984"/>
    <w:rsid w:val="00F37155"/>
    <w:rsid w:val="00F5399A"/>
    <w:rsid w:val="00F54233"/>
    <w:rsid w:val="00F641E3"/>
    <w:rsid w:val="00F70782"/>
    <w:rsid w:val="00F71EB9"/>
    <w:rsid w:val="00F8468B"/>
    <w:rsid w:val="00FA0C99"/>
    <w:rsid w:val="00FA2843"/>
    <w:rsid w:val="00FA702E"/>
    <w:rsid w:val="00FB0E44"/>
    <w:rsid w:val="00FB14C0"/>
    <w:rsid w:val="00FB1CD8"/>
    <w:rsid w:val="00FC244A"/>
    <w:rsid w:val="00FC40FD"/>
    <w:rsid w:val="00FC5E64"/>
    <w:rsid w:val="00FE407A"/>
    <w:rsid w:val="00FF42E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5816"/>
    <w:pPr>
      <w:spacing w:before="0" w:after="0"/>
      <w:jc w:val="both"/>
    </w:pPr>
    <w:rPr>
      <w:szCs w:val="20"/>
    </w:rPr>
  </w:style>
  <w:style w:type="paragraph" w:styleId="Nadpis1">
    <w:name w:val="heading 1"/>
    <w:basedOn w:val="Normlny"/>
    <w:next w:val="Normlny"/>
    <w:link w:val="Nadpis1Char"/>
    <w:uiPriority w:val="9"/>
    <w:qFormat/>
    <w:rsid w:val="008912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7534C" w:themeColor="accent1" w:themeShade="80"/>
      <w:spacing w:val="15"/>
      <w:szCs w:val="22"/>
    </w:rPr>
  </w:style>
  <w:style w:type="paragraph" w:styleId="Nadpis2">
    <w:name w:val="heading 2"/>
    <w:basedOn w:val="Normlny"/>
    <w:next w:val="Normlny"/>
    <w:link w:val="Nadpis2Char"/>
    <w:uiPriority w:val="9"/>
    <w:unhideWhenUsed/>
    <w:qFormat/>
    <w:rsid w:val="008912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7534C" w:themeColor="accent1" w:themeShade="80"/>
      <w:spacing w:val="15"/>
      <w:szCs w:val="22"/>
    </w:rPr>
  </w:style>
  <w:style w:type="paragraph" w:styleId="Nadpis3">
    <w:name w:val="heading 3"/>
    <w:basedOn w:val="Normlny"/>
    <w:next w:val="Normlny"/>
    <w:link w:val="Nadpis3Char"/>
    <w:uiPriority w:val="9"/>
    <w:unhideWhenUsed/>
    <w:qFormat/>
    <w:rsid w:val="005B60E0"/>
    <w:pPr>
      <w:pBdr>
        <w:top w:val="single" w:sz="6" w:space="2" w:color="93A299" w:themeColor="accent1"/>
        <w:left w:val="single" w:sz="6" w:space="2" w:color="93A299" w:themeColor="accent1"/>
      </w:pBdr>
      <w:spacing w:before="300"/>
      <w:outlineLvl w:val="2"/>
    </w:pPr>
    <w:rPr>
      <w:caps/>
      <w:color w:val="47524B" w:themeColor="accent1" w:themeShade="7F"/>
      <w:spacing w:val="15"/>
      <w:szCs w:val="22"/>
    </w:rPr>
  </w:style>
  <w:style w:type="paragraph" w:styleId="Nadpis4">
    <w:name w:val="heading 4"/>
    <w:basedOn w:val="Normlny"/>
    <w:next w:val="Normlny"/>
    <w:link w:val="Nadpis4Char"/>
    <w:uiPriority w:val="9"/>
    <w:semiHidden/>
    <w:unhideWhenUsed/>
    <w:qFormat/>
    <w:rsid w:val="005B60E0"/>
    <w:pPr>
      <w:pBdr>
        <w:top w:val="dotted" w:sz="6" w:space="2" w:color="93A299" w:themeColor="accent1"/>
        <w:left w:val="dotted" w:sz="6" w:space="2" w:color="93A299" w:themeColor="accent1"/>
      </w:pBdr>
      <w:spacing w:before="300"/>
      <w:outlineLvl w:val="3"/>
    </w:pPr>
    <w:rPr>
      <w:caps/>
      <w:color w:val="6B7C71" w:themeColor="accent1" w:themeShade="BF"/>
      <w:spacing w:val="10"/>
      <w:szCs w:val="22"/>
    </w:rPr>
  </w:style>
  <w:style w:type="paragraph" w:styleId="Nadpis5">
    <w:name w:val="heading 5"/>
    <w:basedOn w:val="Normlny"/>
    <w:next w:val="Normlny"/>
    <w:link w:val="Nadpis5Char"/>
    <w:uiPriority w:val="9"/>
    <w:semiHidden/>
    <w:unhideWhenUsed/>
    <w:qFormat/>
    <w:rsid w:val="005B60E0"/>
    <w:pPr>
      <w:pBdr>
        <w:bottom w:val="single" w:sz="6" w:space="1" w:color="93A299" w:themeColor="accent1"/>
      </w:pBdr>
      <w:spacing w:before="300"/>
      <w:outlineLvl w:val="4"/>
    </w:pPr>
    <w:rPr>
      <w:caps/>
      <w:color w:val="6B7C71" w:themeColor="accent1" w:themeShade="BF"/>
      <w:spacing w:val="10"/>
      <w:szCs w:val="22"/>
    </w:rPr>
  </w:style>
  <w:style w:type="paragraph" w:styleId="Nadpis6">
    <w:name w:val="heading 6"/>
    <w:basedOn w:val="Normlny"/>
    <w:next w:val="Normlny"/>
    <w:link w:val="Nadpis6Char"/>
    <w:uiPriority w:val="9"/>
    <w:unhideWhenUsed/>
    <w:qFormat/>
    <w:rsid w:val="005B60E0"/>
    <w:pPr>
      <w:pBdr>
        <w:bottom w:val="dotted" w:sz="6" w:space="1" w:color="93A299" w:themeColor="accent1"/>
      </w:pBdr>
      <w:spacing w:before="300"/>
      <w:outlineLvl w:val="5"/>
    </w:pPr>
    <w:rPr>
      <w:caps/>
      <w:color w:val="6B7C71" w:themeColor="accent1" w:themeShade="BF"/>
      <w:spacing w:val="10"/>
      <w:szCs w:val="22"/>
    </w:rPr>
  </w:style>
  <w:style w:type="paragraph" w:styleId="Nadpis7">
    <w:name w:val="heading 7"/>
    <w:basedOn w:val="Normlny"/>
    <w:next w:val="Normlny"/>
    <w:link w:val="Nadpis7Char"/>
    <w:uiPriority w:val="9"/>
    <w:unhideWhenUsed/>
    <w:qFormat/>
    <w:rsid w:val="00891274"/>
    <w:pPr>
      <w:spacing w:before="300"/>
      <w:jc w:val="center"/>
      <w:outlineLvl w:val="6"/>
    </w:pPr>
    <w:rPr>
      <w:caps/>
      <w:color w:val="47534C" w:themeColor="accent1" w:themeShade="80"/>
      <w:spacing w:val="10"/>
      <w:szCs w:val="22"/>
    </w:rPr>
  </w:style>
  <w:style w:type="paragraph" w:styleId="Nadpis8">
    <w:name w:val="heading 8"/>
    <w:basedOn w:val="Normlny"/>
    <w:next w:val="Normlny"/>
    <w:link w:val="Nadpis8Char"/>
    <w:uiPriority w:val="9"/>
    <w:unhideWhenUsed/>
    <w:qFormat/>
    <w:rsid w:val="005B60E0"/>
    <w:pPr>
      <w:spacing w:before="300"/>
      <w:outlineLvl w:val="7"/>
    </w:pPr>
    <w:rPr>
      <w:caps/>
      <w:spacing w:val="10"/>
      <w:sz w:val="18"/>
      <w:szCs w:val="18"/>
    </w:rPr>
  </w:style>
  <w:style w:type="paragraph" w:styleId="Nadpis9">
    <w:name w:val="heading 9"/>
    <w:basedOn w:val="Normlny"/>
    <w:next w:val="Normlny"/>
    <w:link w:val="Nadpis9Char"/>
    <w:uiPriority w:val="9"/>
    <w:semiHidden/>
    <w:unhideWhenUsed/>
    <w:qFormat/>
    <w:rsid w:val="005B60E0"/>
    <w:pPr>
      <w:spacing w:before="30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1348F1"/>
    <w:rPr>
      <w:rFonts w:ascii="Arial" w:hAnsi="Arial"/>
      <w:color w:val="000000"/>
      <w:lang w:val="cs-CZ" w:eastAsia="sk-SK"/>
    </w:rPr>
  </w:style>
  <w:style w:type="character" w:customStyle="1" w:styleId="ZkladntextChar">
    <w:name w:val="Základný text Char"/>
    <w:basedOn w:val="Predvolenpsmoodseku"/>
    <w:link w:val="Zkladntext"/>
    <w:semiHidden/>
    <w:rsid w:val="001348F1"/>
    <w:rPr>
      <w:rFonts w:ascii="Arial" w:eastAsia="Times New Roman" w:hAnsi="Arial" w:cs="Times New Roman"/>
      <w:color w:val="000000"/>
      <w:sz w:val="24"/>
      <w:szCs w:val="20"/>
      <w:lang w:val="cs-CZ" w:eastAsia="sk-SK"/>
    </w:rPr>
  </w:style>
  <w:style w:type="paragraph" w:styleId="Odsekzoznamu">
    <w:name w:val="List Paragraph"/>
    <w:basedOn w:val="Normlny"/>
    <w:uiPriority w:val="34"/>
    <w:qFormat/>
    <w:rsid w:val="005B60E0"/>
    <w:pPr>
      <w:ind w:left="720"/>
      <w:contextualSpacing/>
    </w:pPr>
  </w:style>
  <w:style w:type="paragraph" w:styleId="Zkladntext2">
    <w:name w:val="Body Text 2"/>
    <w:basedOn w:val="Normlny"/>
    <w:link w:val="Zkladntext2Char"/>
    <w:uiPriority w:val="99"/>
    <w:unhideWhenUsed/>
    <w:rsid w:val="006756A1"/>
    <w:pPr>
      <w:spacing w:after="120" w:line="480" w:lineRule="auto"/>
    </w:pPr>
  </w:style>
  <w:style w:type="character" w:customStyle="1" w:styleId="Zkladntext2Char">
    <w:name w:val="Základný text 2 Char"/>
    <w:basedOn w:val="Predvolenpsmoodseku"/>
    <w:link w:val="Zkladntext2"/>
    <w:uiPriority w:val="99"/>
    <w:rsid w:val="006756A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96674"/>
    <w:rPr>
      <w:color w:val="CCCC00" w:themeColor="hyperlink"/>
      <w:u w:val="single"/>
    </w:rPr>
  </w:style>
  <w:style w:type="paragraph" w:styleId="Hlavika">
    <w:name w:val="header"/>
    <w:basedOn w:val="Normlny"/>
    <w:link w:val="HlavikaChar"/>
    <w:uiPriority w:val="99"/>
    <w:unhideWhenUsed/>
    <w:rsid w:val="00DC0586"/>
    <w:pPr>
      <w:tabs>
        <w:tab w:val="center" w:pos="4536"/>
        <w:tab w:val="right" w:pos="9072"/>
      </w:tabs>
    </w:pPr>
  </w:style>
  <w:style w:type="character" w:customStyle="1" w:styleId="HlavikaChar">
    <w:name w:val="Hlavička Char"/>
    <w:basedOn w:val="Predvolenpsmoodseku"/>
    <w:link w:val="Hlavika"/>
    <w:uiPriority w:val="99"/>
    <w:rsid w:val="00DC058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C0586"/>
    <w:pPr>
      <w:tabs>
        <w:tab w:val="center" w:pos="4536"/>
        <w:tab w:val="right" w:pos="9072"/>
      </w:tabs>
    </w:pPr>
  </w:style>
  <w:style w:type="character" w:customStyle="1" w:styleId="PtaChar">
    <w:name w:val="Päta Char"/>
    <w:basedOn w:val="Predvolenpsmoodseku"/>
    <w:link w:val="Pta"/>
    <w:uiPriority w:val="99"/>
    <w:rsid w:val="00DC058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11D66"/>
    <w:rPr>
      <w:rFonts w:ascii="Tahoma" w:hAnsi="Tahoma" w:cs="Tahoma"/>
      <w:sz w:val="16"/>
      <w:szCs w:val="16"/>
    </w:rPr>
  </w:style>
  <w:style w:type="character" w:customStyle="1" w:styleId="TextbublinyChar">
    <w:name w:val="Text bubliny Char"/>
    <w:basedOn w:val="Predvolenpsmoodseku"/>
    <w:link w:val="Textbubliny"/>
    <w:uiPriority w:val="99"/>
    <w:semiHidden/>
    <w:rsid w:val="00211D66"/>
    <w:rPr>
      <w:rFonts w:ascii="Tahoma" w:eastAsia="Times New Roman" w:hAnsi="Tahoma" w:cs="Tahoma"/>
      <w:sz w:val="16"/>
      <w:szCs w:val="16"/>
      <w:lang w:eastAsia="cs-CZ"/>
    </w:rPr>
  </w:style>
  <w:style w:type="paragraph" w:styleId="Zarkazkladnhotextu3">
    <w:name w:val="Body Text Indent 3"/>
    <w:basedOn w:val="Normlny"/>
    <w:link w:val="Zarkazkladnhotextu3Char"/>
    <w:uiPriority w:val="99"/>
    <w:semiHidden/>
    <w:unhideWhenUsed/>
    <w:rsid w:val="00BF3FE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F3FE0"/>
    <w:rPr>
      <w:rFonts w:ascii="Times New Roman" w:eastAsia="Times New Roman" w:hAnsi="Times New Roman" w:cs="Times New Roman"/>
      <w:sz w:val="16"/>
      <w:szCs w:val="16"/>
      <w:lang w:eastAsia="cs-CZ"/>
    </w:rPr>
  </w:style>
  <w:style w:type="character" w:customStyle="1" w:styleId="Nadpis2Char">
    <w:name w:val="Nadpis 2 Char"/>
    <w:basedOn w:val="Predvolenpsmoodseku"/>
    <w:link w:val="Nadpis2"/>
    <w:uiPriority w:val="9"/>
    <w:rsid w:val="00891274"/>
    <w:rPr>
      <w:b/>
      <w:caps/>
      <w:color w:val="47534C" w:themeColor="accent1" w:themeShade="80"/>
      <w:spacing w:val="15"/>
    </w:rPr>
  </w:style>
  <w:style w:type="character" w:customStyle="1" w:styleId="Nadpis3Char">
    <w:name w:val="Nadpis 3 Char"/>
    <w:basedOn w:val="Predvolenpsmoodseku"/>
    <w:link w:val="Nadpis3"/>
    <w:uiPriority w:val="9"/>
    <w:rsid w:val="005B60E0"/>
    <w:rPr>
      <w:caps/>
      <w:color w:val="47524B" w:themeColor="accent1" w:themeShade="7F"/>
      <w:spacing w:val="15"/>
    </w:rPr>
  </w:style>
  <w:style w:type="character" w:customStyle="1" w:styleId="Nadpis6Char">
    <w:name w:val="Nadpis 6 Char"/>
    <w:basedOn w:val="Predvolenpsmoodseku"/>
    <w:link w:val="Nadpis6"/>
    <w:uiPriority w:val="9"/>
    <w:rsid w:val="005B60E0"/>
    <w:rPr>
      <w:caps/>
      <w:color w:val="6B7C71" w:themeColor="accent1" w:themeShade="BF"/>
      <w:spacing w:val="10"/>
    </w:rPr>
  </w:style>
  <w:style w:type="character" w:customStyle="1" w:styleId="Nadpis7Char">
    <w:name w:val="Nadpis 7 Char"/>
    <w:basedOn w:val="Predvolenpsmoodseku"/>
    <w:link w:val="Nadpis7"/>
    <w:uiPriority w:val="9"/>
    <w:rsid w:val="00891274"/>
    <w:rPr>
      <w:caps/>
      <w:color w:val="47534C" w:themeColor="accent1" w:themeShade="80"/>
      <w:spacing w:val="10"/>
    </w:rPr>
  </w:style>
  <w:style w:type="character" w:styleId="Siln">
    <w:name w:val="Strong"/>
    <w:uiPriority w:val="22"/>
    <w:qFormat/>
    <w:rsid w:val="005B60E0"/>
    <w:rPr>
      <w:b/>
      <w:bCs/>
    </w:rPr>
  </w:style>
  <w:style w:type="character" w:styleId="Textzstupnhosymbolu">
    <w:name w:val="Placeholder Text"/>
    <w:basedOn w:val="Predvolenpsmoodseku"/>
    <w:uiPriority w:val="99"/>
    <w:semiHidden/>
    <w:rsid w:val="0011183A"/>
    <w:rPr>
      <w:color w:val="808080"/>
    </w:rPr>
  </w:style>
  <w:style w:type="character" w:customStyle="1" w:styleId="Nadpis1Char">
    <w:name w:val="Nadpis 1 Char"/>
    <w:basedOn w:val="Predvolenpsmoodseku"/>
    <w:link w:val="Nadpis1"/>
    <w:uiPriority w:val="9"/>
    <w:rsid w:val="00891274"/>
    <w:rPr>
      <w:b/>
      <w:bCs/>
      <w:caps/>
      <w:color w:val="47534C" w:themeColor="accent1" w:themeShade="80"/>
      <w:spacing w:val="15"/>
    </w:rPr>
  </w:style>
  <w:style w:type="character" w:customStyle="1" w:styleId="Nadpis4Char">
    <w:name w:val="Nadpis 4 Char"/>
    <w:basedOn w:val="Predvolenpsmoodseku"/>
    <w:link w:val="Nadpis4"/>
    <w:uiPriority w:val="9"/>
    <w:semiHidden/>
    <w:rsid w:val="005B60E0"/>
    <w:rPr>
      <w:caps/>
      <w:color w:val="6B7C71" w:themeColor="accent1" w:themeShade="BF"/>
      <w:spacing w:val="10"/>
    </w:rPr>
  </w:style>
  <w:style w:type="character" w:customStyle="1" w:styleId="Nadpis5Char">
    <w:name w:val="Nadpis 5 Char"/>
    <w:basedOn w:val="Predvolenpsmoodseku"/>
    <w:link w:val="Nadpis5"/>
    <w:uiPriority w:val="9"/>
    <w:semiHidden/>
    <w:rsid w:val="005B60E0"/>
    <w:rPr>
      <w:caps/>
      <w:color w:val="6B7C71" w:themeColor="accent1" w:themeShade="BF"/>
      <w:spacing w:val="10"/>
    </w:rPr>
  </w:style>
  <w:style w:type="character" w:customStyle="1" w:styleId="Nadpis8Char">
    <w:name w:val="Nadpis 8 Char"/>
    <w:basedOn w:val="Predvolenpsmoodseku"/>
    <w:link w:val="Nadpis8"/>
    <w:uiPriority w:val="9"/>
    <w:rsid w:val="005B60E0"/>
    <w:rPr>
      <w:caps/>
      <w:spacing w:val="10"/>
      <w:sz w:val="18"/>
      <w:szCs w:val="18"/>
    </w:rPr>
  </w:style>
  <w:style w:type="character" w:customStyle="1" w:styleId="Nadpis9Char">
    <w:name w:val="Nadpis 9 Char"/>
    <w:basedOn w:val="Predvolenpsmoodseku"/>
    <w:link w:val="Nadpis9"/>
    <w:uiPriority w:val="9"/>
    <w:semiHidden/>
    <w:rsid w:val="005B60E0"/>
    <w:rPr>
      <w:i/>
      <w:caps/>
      <w:spacing w:val="10"/>
      <w:sz w:val="18"/>
      <w:szCs w:val="18"/>
    </w:rPr>
  </w:style>
  <w:style w:type="paragraph" w:styleId="Popis">
    <w:name w:val="caption"/>
    <w:basedOn w:val="Normlny"/>
    <w:next w:val="Normlny"/>
    <w:uiPriority w:val="35"/>
    <w:semiHidden/>
    <w:unhideWhenUsed/>
    <w:qFormat/>
    <w:rsid w:val="005B60E0"/>
    <w:rPr>
      <w:b/>
      <w:bCs/>
      <w:color w:val="6B7C71" w:themeColor="accent1" w:themeShade="BF"/>
      <w:sz w:val="16"/>
      <w:szCs w:val="16"/>
    </w:rPr>
  </w:style>
  <w:style w:type="paragraph" w:styleId="Nzov">
    <w:name w:val="Title"/>
    <w:basedOn w:val="Normlny"/>
    <w:next w:val="Normlny"/>
    <w:link w:val="NzovChar"/>
    <w:uiPriority w:val="10"/>
    <w:qFormat/>
    <w:rsid w:val="002E4C2E"/>
    <w:pPr>
      <w:spacing w:before="720"/>
      <w:jc w:val="center"/>
    </w:pPr>
    <w:rPr>
      <w:b/>
      <w:caps/>
      <w:color w:val="47534C" w:themeColor="accent1" w:themeShade="80"/>
      <w:spacing w:val="10"/>
      <w:kern w:val="28"/>
      <w:sz w:val="32"/>
      <w:szCs w:val="52"/>
    </w:rPr>
  </w:style>
  <w:style w:type="character" w:customStyle="1" w:styleId="NzovChar">
    <w:name w:val="Názov Char"/>
    <w:basedOn w:val="Predvolenpsmoodseku"/>
    <w:link w:val="Nzov"/>
    <w:uiPriority w:val="10"/>
    <w:rsid w:val="002E4C2E"/>
    <w:rPr>
      <w:b/>
      <w:caps/>
      <w:color w:val="47534C" w:themeColor="accent1" w:themeShade="80"/>
      <w:spacing w:val="10"/>
      <w:kern w:val="28"/>
      <w:sz w:val="32"/>
      <w:szCs w:val="52"/>
    </w:rPr>
  </w:style>
  <w:style w:type="paragraph" w:styleId="Podtitul">
    <w:name w:val="Subtitle"/>
    <w:basedOn w:val="Normlny"/>
    <w:next w:val="Normlny"/>
    <w:link w:val="PodtitulChar"/>
    <w:uiPriority w:val="11"/>
    <w:qFormat/>
    <w:rsid w:val="005B60E0"/>
    <w:pPr>
      <w:spacing w:after="1000" w:line="240" w:lineRule="auto"/>
    </w:pPr>
    <w:rPr>
      <w:caps/>
      <w:color w:val="595959" w:themeColor="text1" w:themeTint="A6"/>
      <w:spacing w:val="10"/>
      <w:sz w:val="24"/>
      <w:szCs w:val="24"/>
    </w:rPr>
  </w:style>
  <w:style w:type="character" w:customStyle="1" w:styleId="PodtitulChar">
    <w:name w:val="Podtitul Char"/>
    <w:basedOn w:val="Predvolenpsmoodseku"/>
    <w:link w:val="Podtitul"/>
    <w:uiPriority w:val="11"/>
    <w:rsid w:val="005B60E0"/>
    <w:rPr>
      <w:caps/>
      <w:color w:val="595959" w:themeColor="text1" w:themeTint="A6"/>
      <w:spacing w:val="10"/>
      <w:sz w:val="24"/>
      <w:szCs w:val="24"/>
    </w:rPr>
  </w:style>
  <w:style w:type="character" w:styleId="Zvraznenie">
    <w:name w:val="Emphasis"/>
    <w:uiPriority w:val="20"/>
    <w:qFormat/>
    <w:rsid w:val="005B60E0"/>
    <w:rPr>
      <w:caps/>
      <w:color w:val="47524B" w:themeColor="accent1" w:themeShade="7F"/>
      <w:spacing w:val="5"/>
    </w:rPr>
  </w:style>
  <w:style w:type="paragraph" w:styleId="Bezriadkovania">
    <w:name w:val="No Spacing"/>
    <w:basedOn w:val="Normlny"/>
    <w:link w:val="BezriadkovaniaChar"/>
    <w:uiPriority w:val="1"/>
    <w:qFormat/>
    <w:rsid w:val="005B60E0"/>
    <w:pPr>
      <w:spacing w:line="240" w:lineRule="auto"/>
    </w:pPr>
  </w:style>
  <w:style w:type="character" w:customStyle="1" w:styleId="BezriadkovaniaChar">
    <w:name w:val="Bez riadkovania Char"/>
    <w:basedOn w:val="Predvolenpsmoodseku"/>
    <w:link w:val="Bezriadkovania"/>
    <w:uiPriority w:val="1"/>
    <w:rsid w:val="005B60E0"/>
    <w:rPr>
      <w:sz w:val="20"/>
      <w:szCs w:val="20"/>
    </w:rPr>
  </w:style>
  <w:style w:type="paragraph" w:styleId="Citcia">
    <w:name w:val="Quote"/>
    <w:basedOn w:val="Normlny"/>
    <w:next w:val="Normlny"/>
    <w:link w:val="CitciaChar"/>
    <w:uiPriority w:val="29"/>
    <w:qFormat/>
    <w:rsid w:val="005B60E0"/>
    <w:rPr>
      <w:i/>
      <w:iCs/>
    </w:rPr>
  </w:style>
  <w:style w:type="character" w:customStyle="1" w:styleId="CitciaChar">
    <w:name w:val="Citácia Char"/>
    <w:basedOn w:val="Predvolenpsmoodseku"/>
    <w:link w:val="Citcia"/>
    <w:uiPriority w:val="29"/>
    <w:rsid w:val="005B60E0"/>
    <w:rPr>
      <w:i/>
      <w:iCs/>
      <w:sz w:val="20"/>
      <w:szCs w:val="20"/>
    </w:rPr>
  </w:style>
  <w:style w:type="paragraph" w:styleId="Zvraznencitcia">
    <w:name w:val="Intense Quote"/>
    <w:basedOn w:val="Normlny"/>
    <w:next w:val="Normlny"/>
    <w:link w:val="ZvraznencitciaChar"/>
    <w:uiPriority w:val="30"/>
    <w:qFormat/>
    <w:rsid w:val="005B60E0"/>
    <w:pPr>
      <w:pBdr>
        <w:top w:val="single" w:sz="4" w:space="10" w:color="93A299" w:themeColor="accent1"/>
        <w:left w:val="single" w:sz="4" w:space="10" w:color="93A299" w:themeColor="accent1"/>
      </w:pBdr>
      <w:ind w:left="1296" w:right="1152"/>
    </w:pPr>
    <w:rPr>
      <w:i/>
      <w:iCs/>
      <w:color w:val="93A299" w:themeColor="accent1"/>
    </w:rPr>
  </w:style>
  <w:style w:type="character" w:customStyle="1" w:styleId="ZvraznencitciaChar">
    <w:name w:val="Zvýraznená citácia Char"/>
    <w:basedOn w:val="Predvolenpsmoodseku"/>
    <w:link w:val="Zvraznencitcia"/>
    <w:uiPriority w:val="30"/>
    <w:rsid w:val="005B60E0"/>
    <w:rPr>
      <w:i/>
      <w:iCs/>
      <w:color w:val="93A299" w:themeColor="accent1"/>
      <w:sz w:val="20"/>
      <w:szCs w:val="20"/>
    </w:rPr>
  </w:style>
  <w:style w:type="character" w:styleId="Jemnzvraznenie">
    <w:name w:val="Subtle Emphasis"/>
    <w:uiPriority w:val="19"/>
    <w:qFormat/>
    <w:rsid w:val="005B60E0"/>
    <w:rPr>
      <w:i/>
      <w:iCs/>
      <w:color w:val="47524B" w:themeColor="accent1" w:themeShade="7F"/>
    </w:rPr>
  </w:style>
  <w:style w:type="character" w:styleId="Intenzvnezvraznenie">
    <w:name w:val="Intense Emphasis"/>
    <w:uiPriority w:val="21"/>
    <w:qFormat/>
    <w:rsid w:val="005B60E0"/>
    <w:rPr>
      <w:b/>
      <w:bCs/>
      <w:caps/>
      <w:color w:val="47524B" w:themeColor="accent1" w:themeShade="7F"/>
      <w:spacing w:val="10"/>
    </w:rPr>
  </w:style>
  <w:style w:type="character" w:styleId="Jemnodkaz">
    <w:name w:val="Subtle Reference"/>
    <w:uiPriority w:val="31"/>
    <w:qFormat/>
    <w:rsid w:val="005B60E0"/>
    <w:rPr>
      <w:b/>
      <w:bCs/>
      <w:color w:val="93A299" w:themeColor="accent1"/>
    </w:rPr>
  </w:style>
  <w:style w:type="character" w:styleId="Intenzvnyodkaz">
    <w:name w:val="Intense Reference"/>
    <w:uiPriority w:val="32"/>
    <w:qFormat/>
    <w:rsid w:val="005B60E0"/>
    <w:rPr>
      <w:b/>
      <w:bCs/>
      <w:i/>
      <w:iCs/>
      <w:caps/>
      <w:color w:val="93A299" w:themeColor="accent1"/>
    </w:rPr>
  </w:style>
  <w:style w:type="character" w:styleId="Nzovknihy">
    <w:name w:val="Book Title"/>
    <w:uiPriority w:val="33"/>
    <w:qFormat/>
    <w:rsid w:val="005B60E0"/>
    <w:rPr>
      <w:b/>
      <w:bCs/>
      <w:i/>
      <w:iCs/>
      <w:spacing w:val="9"/>
    </w:rPr>
  </w:style>
  <w:style w:type="paragraph" w:styleId="Hlavikaobsahu">
    <w:name w:val="TOC Heading"/>
    <w:basedOn w:val="Nadpis1"/>
    <w:next w:val="Normlny"/>
    <w:uiPriority w:val="39"/>
    <w:semiHidden/>
    <w:unhideWhenUsed/>
    <w:qFormat/>
    <w:rsid w:val="005B60E0"/>
    <w:pPr>
      <w:outlineLvl w:val="9"/>
    </w:pPr>
    <w:rPr>
      <w:lang w:bidi="en-US"/>
    </w:rPr>
  </w:style>
  <w:style w:type="character" w:customStyle="1" w:styleId="ra">
    <w:name w:val="ra"/>
    <w:basedOn w:val="Predvolenpsmoodseku"/>
    <w:rsid w:val="00665816"/>
  </w:style>
  <w:style w:type="table" w:styleId="Mriekatabuky">
    <w:name w:val="Table Grid"/>
    <w:basedOn w:val="Normlnatabuka"/>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ny"/>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 w:type="paragraph" w:customStyle="1" w:styleId="CM1">
    <w:name w:val="CM1"/>
    <w:basedOn w:val="Normlny"/>
    <w:next w:val="Normlny"/>
    <w:uiPriority w:val="99"/>
    <w:rsid w:val="00CB1CD2"/>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lny"/>
    <w:next w:val="Normlny"/>
    <w:uiPriority w:val="99"/>
    <w:rsid w:val="00CB1CD2"/>
    <w:pPr>
      <w:autoSpaceDE w:val="0"/>
      <w:autoSpaceDN w:val="0"/>
      <w:adjustRightInd w:val="0"/>
      <w:spacing w:line="240" w:lineRule="auto"/>
      <w:jc w:val="left"/>
    </w:pPr>
    <w:rPr>
      <w:rFonts w:ascii="EUAlbertina" w:hAnsi="EUAlbertina"/>
      <w:sz w:val="24"/>
      <w:szCs w:val="24"/>
    </w:rPr>
  </w:style>
  <w:style w:type="character" w:customStyle="1" w:styleId="apple-converted-space">
    <w:name w:val="apple-converted-space"/>
    <w:basedOn w:val="Predvolenpsmoodseku"/>
    <w:rsid w:val="005B1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65816"/>
    <w:pPr>
      <w:spacing w:before="0" w:after="0"/>
      <w:jc w:val="both"/>
    </w:pPr>
    <w:rPr>
      <w:szCs w:val="20"/>
    </w:rPr>
  </w:style>
  <w:style w:type="paragraph" w:styleId="Nadpis1">
    <w:name w:val="heading 1"/>
    <w:basedOn w:val="Normlny"/>
    <w:next w:val="Normlny"/>
    <w:link w:val="Nadpis1Char"/>
    <w:uiPriority w:val="9"/>
    <w:qFormat/>
    <w:rsid w:val="008912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7534C" w:themeColor="accent1" w:themeShade="80"/>
      <w:spacing w:val="15"/>
      <w:szCs w:val="22"/>
    </w:rPr>
  </w:style>
  <w:style w:type="paragraph" w:styleId="Nadpis2">
    <w:name w:val="heading 2"/>
    <w:basedOn w:val="Normlny"/>
    <w:next w:val="Normlny"/>
    <w:link w:val="Nadpis2Char"/>
    <w:uiPriority w:val="9"/>
    <w:unhideWhenUsed/>
    <w:qFormat/>
    <w:rsid w:val="00891274"/>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7534C" w:themeColor="accent1" w:themeShade="80"/>
      <w:spacing w:val="15"/>
      <w:szCs w:val="22"/>
    </w:rPr>
  </w:style>
  <w:style w:type="paragraph" w:styleId="Nadpis3">
    <w:name w:val="heading 3"/>
    <w:basedOn w:val="Normlny"/>
    <w:next w:val="Normlny"/>
    <w:link w:val="Nadpis3Char"/>
    <w:uiPriority w:val="9"/>
    <w:unhideWhenUsed/>
    <w:qFormat/>
    <w:rsid w:val="005B60E0"/>
    <w:pPr>
      <w:pBdr>
        <w:top w:val="single" w:sz="6" w:space="2" w:color="93A299" w:themeColor="accent1"/>
        <w:left w:val="single" w:sz="6" w:space="2" w:color="93A299" w:themeColor="accent1"/>
      </w:pBdr>
      <w:spacing w:before="300"/>
      <w:outlineLvl w:val="2"/>
    </w:pPr>
    <w:rPr>
      <w:caps/>
      <w:color w:val="47524B" w:themeColor="accent1" w:themeShade="7F"/>
      <w:spacing w:val="15"/>
      <w:szCs w:val="22"/>
    </w:rPr>
  </w:style>
  <w:style w:type="paragraph" w:styleId="Nadpis4">
    <w:name w:val="heading 4"/>
    <w:basedOn w:val="Normlny"/>
    <w:next w:val="Normlny"/>
    <w:link w:val="Nadpis4Char"/>
    <w:uiPriority w:val="9"/>
    <w:semiHidden/>
    <w:unhideWhenUsed/>
    <w:qFormat/>
    <w:rsid w:val="005B60E0"/>
    <w:pPr>
      <w:pBdr>
        <w:top w:val="dotted" w:sz="6" w:space="2" w:color="93A299" w:themeColor="accent1"/>
        <w:left w:val="dotted" w:sz="6" w:space="2" w:color="93A299" w:themeColor="accent1"/>
      </w:pBdr>
      <w:spacing w:before="300"/>
      <w:outlineLvl w:val="3"/>
    </w:pPr>
    <w:rPr>
      <w:caps/>
      <w:color w:val="6B7C71" w:themeColor="accent1" w:themeShade="BF"/>
      <w:spacing w:val="10"/>
      <w:szCs w:val="22"/>
    </w:rPr>
  </w:style>
  <w:style w:type="paragraph" w:styleId="Nadpis5">
    <w:name w:val="heading 5"/>
    <w:basedOn w:val="Normlny"/>
    <w:next w:val="Normlny"/>
    <w:link w:val="Nadpis5Char"/>
    <w:uiPriority w:val="9"/>
    <w:semiHidden/>
    <w:unhideWhenUsed/>
    <w:qFormat/>
    <w:rsid w:val="005B60E0"/>
    <w:pPr>
      <w:pBdr>
        <w:bottom w:val="single" w:sz="6" w:space="1" w:color="93A299" w:themeColor="accent1"/>
      </w:pBdr>
      <w:spacing w:before="300"/>
      <w:outlineLvl w:val="4"/>
    </w:pPr>
    <w:rPr>
      <w:caps/>
      <w:color w:val="6B7C71" w:themeColor="accent1" w:themeShade="BF"/>
      <w:spacing w:val="10"/>
      <w:szCs w:val="22"/>
    </w:rPr>
  </w:style>
  <w:style w:type="paragraph" w:styleId="Nadpis6">
    <w:name w:val="heading 6"/>
    <w:basedOn w:val="Normlny"/>
    <w:next w:val="Normlny"/>
    <w:link w:val="Nadpis6Char"/>
    <w:uiPriority w:val="9"/>
    <w:unhideWhenUsed/>
    <w:qFormat/>
    <w:rsid w:val="005B60E0"/>
    <w:pPr>
      <w:pBdr>
        <w:bottom w:val="dotted" w:sz="6" w:space="1" w:color="93A299" w:themeColor="accent1"/>
      </w:pBdr>
      <w:spacing w:before="300"/>
      <w:outlineLvl w:val="5"/>
    </w:pPr>
    <w:rPr>
      <w:caps/>
      <w:color w:val="6B7C71" w:themeColor="accent1" w:themeShade="BF"/>
      <w:spacing w:val="10"/>
      <w:szCs w:val="22"/>
    </w:rPr>
  </w:style>
  <w:style w:type="paragraph" w:styleId="Nadpis7">
    <w:name w:val="heading 7"/>
    <w:basedOn w:val="Normlny"/>
    <w:next w:val="Normlny"/>
    <w:link w:val="Nadpis7Char"/>
    <w:uiPriority w:val="9"/>
    <w:unhideWhenUsed/>
    <w:qFormat/>
    <w:rsid w:val="00891274"/>
    <w:pPr>
      <w:spacing w:before="300"/>
      <w:jc w:val="center"/>
      <w:outlineLvl w:val="6"/>
    </w:pPr>
    <w:rPr>
      <w:caps/>
      <w:color w:val="47534C" w:themeColor="accent1" w:themeShade="80"/>
      <w:spacing w:val="10"/>
      <w:szCs w:val="22"/>
    </w:rPr>
  </w:style>
  <w:style w:type="paragraph" w:styleId="Nadpis8">
    <w:name w:val="heading 8"/>
    <w:basedOn w:val="Normlny"/>
    <w:next w:val="Normlny"/>
    <w:link w:val="Nadpis8Char"/>
    <w:uiPriority w:val="9"/>
    <w:unhideWhenUsed/>
    <w:qFormat/>
    <w:rsid w:val="005B60E0"/>
    <w:pPr>
      <w:spacing w:before="300"/>
      <w:outlineLvl w:val="7"/>
    </w:pPr>
    <w:rPr>
      <w:caps/>
      <w:spacing w:val="10"/>
      <w:sz w:val="18"/>
      <w:szCs w:val="18"/>
    </w:rPr>
  </w:style>
  <w:style w:type="paragraph" w:styleId="Nadpis9">
    <w:name w:val="heading 9"/>
    <w:basedOn w:val="Normlny"/>
    <w:next w:val="Normlny"/>
    <w:link w:val="Nadpis9Char"/>
    <w:uiPriority w:val="9"/>
    <w:semiHidden/>
    <w:unhideWhenUsed/>
    <w:qFormat/>
    <w:rsid w:val="005B60E0"/>
    <w:pPr>
      <w:spacing w:before="30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1348F1"/>
    <w:rPr>
      <w:rFonts w:ascii="Arial" w:hAnsi="Arial"/>
      <w:color w:val="000000"/>
      <w:lang w:val="cs-CZ" w:eastAsia="sk-SK"/>
    </w:rPr>
  </w:style>
  <w:style w:type="character" w:customStyle="1" w:styleId="ZkladntextChar">
    <w:name w:val="Základný text Char"/>
    <w:basedOn w:val="Predvolenpsmoodseku"/>
    <w:link w:val="Zkladntext"/>
    <w:semiHidden/>
    <w:rsid w:val="001348F1"/>
    <w:rPr>
      <w:rFonts w:ascii="Arial" w:eastAsia="Times New Roman" w:hAnsi="Arial" w:cs="Times New Roman"/>
      <w:color w:val="000000"/>
      <w:sz w:val="24"/>
      <w:szCs w:val="20"/>
      <w:lang w:val="cs-CZ" w:eastAsia="sk-SK"/>
    </w:rPr>
  </w:style>
  <w:style w:type="paragraph" w:styleId="Odsekzoznamu">
    <w:name w:val="List Paragraph"/>
    <w:basedOn w:val="Normlny"/>
    <w:uiPriority w:val="34"/>
    <w:qFormat/>
    <w:rsid w:val="005B60E0"/>
    <w:pPr>
      <w:ind w:left="720"/>
      <w:contextualSpacing/>
    </w:pPr>
  </w:style>
  <w:style w:type="paragraph" w:styleId="Zkladntext2">
    <w:name w:val="Body Text 2"/>
    <w:basedOn w:val="Normlny"/>
    <w:link w:val="Zkladntext2Char"/>
    <w:uiPriority w:val="99"/>
    <w:unhideWhenUsed/>
    <w:rsid w:val="006756A1"/>
    <w:pPr>
      <w:spacing w:after="120" w:line="480" w:lineRule="auto"/>
    </w:pPr>
  </w:style>
  <w:style w:type="character" w:customStyle="1" w:styleId="Zkladntext2Char">
    <w:name w:val="Základný text 2 Char"/>
    <w:basedOn w:val="Predvolenpsmoodseku"/>
    <w:link w:val="Zkladntext2"/>
    <w:uiPriority w:val="99"/>
    <w:rsid w:val="006756A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96674"/>
    <w:rPr>
      <w:color w:val="CCCC00" w:themeColor="hyperlink"/>
      <w:u w:val="single"/>
    </w:rPr>
  </w:style>
  <w:style w:type="paragraph" w:styleId="Hlavika">
    <w:name w:val="header"/>
    <w:basedOn w:val="Normlny"/>
    <w:link w:val="HlavikaChar"/>
    <w:uiPriority w:val="99"/>
    <w:unhideWhenUsed/>
    <w:rsid w:val="00DC0586"/>
    <w:pPr>
      <w:tabs>
        <w:tab w:val="center" w:pos="4536"/>
        <w:tab w:val="right" w:pos="9072"/>
      </w:tabs>
    </w:pPr>
  </w:style>
  <w:style w:type="character" w:customStyle="1" w:styleId="HlavikaChar">
    <w:name w:val="Hlavička Char"/>
    <w:basedOn w:val="Predvolenpsmoodseku"/>
    <w:link w:val="Hlavika"/>
    <w:uiPriority w:val="99"/>
    <w:rsid w:val="00DC058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C0586"/>
    <w:pPr>
      <w:tabs>
        <w:tab w:val="center" w:pos="4536"/>
        <w:tab w:val="right" w:pos="9072"/>
      </w:tabs>
    </w:pPr>
  </w:style>
  <w:style w:type="character" w:customStyle="1" w:styleId="PtaChar">
    <w:name w:val="Päta Char"/>
    <w:basedOn w:val="Predvolenpsmoodseku"/>
    <w:link w:val="Pta"/>
    <w:uiPriority w:val="99"/>
    <w:rsid w:val="00DC058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11D66"/>
    <w:rPr>
      <w:rFonts w:ascii="Tahoma" w:hAnsi="Tahoma" w:cs="Tahoma"/>
      <w:sz w:val="16"/>
      <w:szCs w:val="16"/>
    </w:rPr>
  </w:style>
  <w:style w:type="character" w:customStyle="1" w:styleId="TextbublinyChar">
    <w:name w:val="Text bubliny Char"/>
    <w:basedOn w:val="Predvolenpsmoodseku"/>
    <w:link w:val="Textbubliny"/>
    <w:uiPriority w:val="99"/>
    <w:semiHidden/>
    <w:rsid w:val="00211D66"/>
    <w:rPr>
      <w:rFonts w:ascii="Tahoma" w:eastAsia="Times New Roman" w:hAnsi="Tahoma" w:cs="Tahoma"/>
      <w:sz w:val="16"/>
      <w:szCs w:val="16"/>
      <w:lang w:eastAsia="cs-CZ"/>
    </w:rPr>
  </w:style>
  <w:style w:type="paragraph" w:styleId="Zarkazkladnhotextu3">
    <w:name w:val="Body Text Indent 3"/>
    <w:basedOn w:val="Normlny"/>
    <w:link w:val="Zarkazkladnhotextu3Char"/>
    <w:uiPriority w:val="99"/>
    <w:semiHidden/>
    <w:unhideWhenUsed/>
    <w:rsid w:val="00BF3FE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F3FE0"/>
    <w:rPr>
      <w:rFonts w:ascii="Times New Roman" w:eastAsia="Times New Roman" w:hAnsi="Times New Roman" w:cs="Times New Roman"/>
      <w:sz w:val="16"/>
      <w:szCs w:val="16"/>
      <w:lang w:eastAsia="cs-CZ"/>
    </w:rPr>
  </w:style>
  <w:style w:type="character" w:customStyle="1" w:styleId="Nadpis2Char">
    <w:name w:val="Nadpis 2 Char"/>
    <w:basedOn w:val="Predvolenpsmoodseku"/>
    <w:link w:val="Nadpis2"/>
    <w:uiPriority w:val="9"/>
    <w:rsid w:val="00891274"/>
    <w:rPr>
      <w:b/>
      <w:caps/>
      <w:color w:val="47534C" w:themeColor="accent1" w:themeShade="80"/>
      <w:spacing w:val="15"/>
    </w:rPr>
  </w:style>
  <w:style w:type="character" w:customStyle="1" w:styleId="Nadpis3Char">
    <w:name w:val="Nadpis 3 Char"/>
    <w:basedOn w:val="Predvolenpsmoodseku"/>
    <w:link w:val="Nadpis3"/>
    <w:uiPriority w:val="9"/>
    <w:rsid w:val="005B60E0"/>
    <w:rPr>
      <w:caps/>
      <w:color w:val="47524B" w:themeColor="accent1" w:themeShade="7F"/>
      <w:spacing w:val="15"/>
    </w:rPr>
  </w:style>
  <w:style w:type="character" w:customStyle="1" w:styleId="Nadpis6Char">
    <w:name w:val="Nadpis 6 Char"/>
    <w:basedOn w:val="Predvolenpsmoodseku"/>
    <w:link w:val="Nadpis6"/>
    <w:uiPriority w:val="9"/>
    <w:rsid w:val="005B60E0"/>
    <w:rPr>
      <w:caps/>
      <w:color w:val="6B7C71" w:themeColor="accent1" w:themeShade="BF"/>
      <w:spacing w:val="10"/>
    </w:rPr>
  </w:style>
  <w:style w:type="character" w:customStyle="1" w:styleId="Nadpis7Char">
    <w:name w:val="Nadpis 7 Char"/>
    <w:basedOn w:val="Predvolenpsmoodseku"/>
    <w:link w:val="Nadpis7"/>
    <w:uiPriority w:val="9"/>
    <w:rsid w:val="00891274"/>
    <w:rPr>
      <w:caps/>
      <w:color w:val="47534C" w:themeColor="accent1" w:themeShade="80"/>
      <w:spacing w:val="10"/>
    </w:rPr>
  </w:style>
  <w:style w:type="character" w:styleId="Siln">
    <w:name w:val="Strong"/>
    <w:uiPriority w:val="22"/>
    <w:qFormat/>
    <w:rsid w:val="005B60E0"/>
    <w:rPr>
      <w:b/>
      <w:bCs/>
    </w:rPr>
  </w:style>
  <w:style w:type="character" w:styleId="Textzstupnhosymbolu">
    <w:name w:val="Placeholder Text"/>
    <w:basedOn w:val="Predvolenpsmoodseku"/>
    <w:uiPriority w:val="99"/>
    <w:semiHidden/>
    <w:rsid w:val="0011183A"/>
    <w:rPr>
      <w:color w:val="808080"/>
    </w:rPr>
  </w:style>
  <w:style w:type="character" w:customStyle="1" w:styleId="Nadpis1Char">
    <w:name w:val="Nadpis 1 Char"/>
    <w:basedOn w:val="Predvolenpsmoodseku"/>
    <w:link w:val="Nadpis1"/>
    <w:uiPriority w:val="9"/>
    <w:rsid w:val="00891274"/>
    <w:rPr>
      <w:b/>
      <w:bCs/>
      <w:caps/>
      <w:color w:val="47534C" w:themeColor="accent1" w:themeShade="80"/>
      <w:spacing w:val="15"/>
    </w:rPr>
  </w:style>
  <w:style w:type="character" w:customStyle="1" w:styleId="Nadpis4Char">
    <w:name w:val="Nadpis 4 Char"/>
    <w:basedOn w:val="Predvolenpsmoodseku"/>
    <w:link w:val="Nadpis4"/>
    <w:uiPriority w:val="9"/>
    <w:semiHidden/>
    <w:rsid w:val="005B60E0"/>
    <w:rPr>
      <w:caps/>
      <w:color w:val="6B7C71" w:themeColor="accent1" w:themeShade="BF"/>
      <w:spacing w:val="10"/>
    </w:rPr>
  </w:style>
  <w:style w:type="character" w:customStyle="1" w:styleId="Nadpis5Char">
    <w:name w:val="Nadpis 5 Char"/>
    <w:basedOn w:val="Predvolenpsmoodseku"/>
    <w:link w:val="Nadpis5"/>
    <w:uiPriority w:val="9"/>
    <w:semiHidden/>
    <w:rsid w:val="005B60E0"/>
    <w:rPr>
      <w:caps/>
      <w:color w:val="6B7C71" w:themeColor="accent1" w:themeShade="BF"/>
      <w:spacing w:val="10"/>
    </w:rPr>
  </w:style>
  <w:style w:type="character" w:customStyle="1" w:styleId="Nadpis8Char">
    <w:name w:val="Nadpis 8 Char"/>
    <w:basedOn w:val="Predvolenpsmoodseku"/>
    <w:link w:val="Nadpis8"/>
    <w:uiPriority w:val="9"/>
    <w:rsid w:val="005B60E0"/>
    <w:rPr>
      <w:caps/>
      <w:spacing w:val="10"/>
      <w:sz w:val="18"/>
      <w:szCs w:val="18"/>
    </w:rPr>
  </w:style>
  <w:style w:type="character" w:customStyle="1" w:styleId="Nadpis9Char">
    <w:name w:val="Nadpis 9 Char"/>
    <w:basedOn w:val="Predvolenpsmoodseku"/>
    <w:link w:val="Nadpis9"/>
    <w:uiPriority w:val="9"/>
    <w:semiHidden/>
    <w:rsid w:val="005B60E0"/>
    <w:rPr>
      <w:i/>
      <w:caps/>
      <w:spacing w:val="10"/>
      <w:sz w:val="18"/>
      <w:szCs w:val="18"/>
    </w:rPr>
  </w:style>
  <w:style w:type="paragraph" w:styleId="Popis">
    <w:name w:val="caption"/>
    <w:basedOn w:val="Normlny"/>
    <w:next w:val="Normlny"/>
    <w:uiPriority w:val="35"/>
    <w:semiHidden/>
    <w:unhideWhenUsed/>
    <w:qFormat/>
    <w:rsid w:val="005B60E0"/>
    <w:rPr>
      <w:b/>
      <w:bCs/>
      <w:color w:val="6B7C71" w:themeColor="accent1" w:themeShade="BF"/>
      <w:sz w:val="16"/>
      <w:szCs w:val="16"/>
    </w:rPr>
  </w:style>
  <w:style w:type="paragraph" w:styleId="Nzov">
    <w:name w:val="Title"/>
    <w:basedOn w:val="Normlny"/>
    <w:next w:val="Normlny"/>
    <w:link w:val="NzovChar"/>
    <w:uiPriority w:val="10"/>
    <w:qFormat/>
    <w:rsid w:val="002E4C2E"/>
    <w:pPr>
      <w:spacing w:before="720"/>
      <w:jc w:val="center"/>
    </w:pPr>
    <w:rPr>
      <w:b/>
      <w:caps/>
      <w:color w:val="47534C" w:themeColor="accent1" w:themeShade="80"/>
      <w:spacing w:val="10"/>
      <w:kern w:val="28"/>
      <w:sz w:val="32"/>
      <w:szCs w:val="52"/>
    </w:rPr>
  </w:style>
  <w:style w:type="character" w:customStyle="1" w:styleId="NzovChar">
    <w:name w:val="Názov Char"/>
    <w:basedOn w:val="Predvolenpsmoodseku"/>
    <w:link w:val="Nzov"/>
    <w:uiPriority w:val="10"/>
    <w:rsid w:val="002E4C2E"/>
    <w:rPr>
      <w:b/>
      <w:caps/>
      <w:color w:val="47534C" w:themeColor="accent1" w:themeShade="80"/>
      <w:spacing w:val="10"/>
      <w:kern w:val="28"/>
      <w:sz w:val="32"/>
      <w:szCs w:val="52"/>
    </w:rPr>
  </w:style>
  <w:style w:type="paragraph" w:styleId="Podtitul">
    <w:name w:val="Subtitle"/>
    <w:basedOn w:val="Normlny"/>
    <w:next w:val="Normlny"/>
    <w:link w:val="PodtitulChar"/>
    <w:uiPriority w:val="11"/>
    <w:qFormat/>
    <w:rsid w:val="005B60E0"/>
    <w:pPr>
      <w:spacing w:after="1000" w:line="240" w:lineRule="auto"/>
    </w:pPr>
    <w:rPr>
      <w:caps/>
      <w:color w:val="595959" w:themeColor="text1" w:themeTint="A6"/>
      <w:spacing w:val="10"/>
      <w:sz w:val="24"/>
      <w:szCs w:val="24"/>
    </w:rPr>
  </w:style>
  <w:style w:type="character" w:customStyle="1" w:styleId="PodtitulChar">
    <w:name w:val="Podtitul Char"/>
    <w:basedOn w:val="Predvolenpsmoodseku"/>
    <w:link w:val="Podtitul"/>
    <w:uiPriority w:val="11"/>
    <w:rsid w:val="005B60E0"/>
    <w:rPr>
      <w:caps/>
      <w:color w:val="595959" w:themeColor="text1" w:themeTint="A6"/>
      <w:spacing w:val="10"/>
      <w:sz w:val="24"/>
      <w:szCs w:val="24"/>
    </w:rPr>
  </w:style>
  <w:style w:type="character" w:styleId="Zvraznenie">
    <w:name w:val="Emphasis"/>
    <w:uiPriority w:val="20"/>
    <w:qFormat/>
    <w:rsid w:val="005B60E0"/>
    <w:rPr>
      <w:caps/>
      <w:color w:val="47524B" w:themeColor="accent1" w:themeShade="7F"/>
      <w:spacing w:val="5"/>
    </w:rPr>
  </w:style>
  <w:style w:type="paragraph" w:styleId="Bezriadkovania">
    <w:name w:val="No Spacing"/>
    <w:basedOn w:val="Normlny"/>
    <w:link w:val="BezriadkovaniaChar"/>
    <w:uiPriority w:val="1"/>
    <w:qFormat/>
    <w:rsid w:val="005B60E0"/>
    <w:pPr>
      <w:spacing w:line="240" w:lineRule="auto"/>
    </w:pPr>
  </w:style>
  <w:style w:type="character" w:customStyle="1" w:styleId="BezriadkovaniaChar">
    <w:name w:val="Bez riadkovania Char"/>
    <w:basedOn w:val="Predvolenpsmoodseku"/>
    <w:link w:val="Bezriadkovania"/>
    <w:uiPriority w:val="1"/>
    <w:rsid w:val="005B60E0"/>
    <w:rPr>
      <w:sz w:val="20"/>
      <w:szCs w:val="20"/>
    </w:rPr>
  </w:style>
  <w:style w:type="paragraph" w:styleId="Citcia">
    <w:name w:val="Quote"/>
    <w:basedOn w:val="Normlny"/>
    <w:next w:val="Normlny"/>
    <w:link w:val="CitciaChar"/>
    <w:uiPriority w:val="29"/>
    <w:qFormat/>
    <w:rsid w:val="005B60E0"/>
    <w:rPr>
      <w:i/>
      <w:iCs/>
    </w:rPr>
  </w:style>
  <w:style w:type="character" w:customStyle="1" w:styleId="CitciaChar">
    <w:name w:val="Citácia Char"/>
    <w:basedOn w:val="Predvolenpsmoodseku"/>
    <w:link w:val="Citcia"/>
    <w:uiPriority w:val="29"/>
    <w:rsid w:val="005B60E0"/>
    <w:rPr>
      <w:i/>
      <w:iCs/>
      <w:sz w:val="20"/>
      <w:szCs w:val="20"/>
    </w:rPr>
  </w:style>
  <w:style w:type="paragraph" w:styleId="Zvraznencitcia">
    <w:name w:val="Intense Quote"/>
    <w:basedOn w:val="Normlny"/>
    <w:next w:val="Normlny"/>
    <w:link w:val="ZvraznencitciaChar"/>
    <w:uiPriority w:val="30"/>
    <w:qFormat/>
    <w:rsid w:val="005B60E0"/>
    <w:pPr>
      <w:pBdr>
        <w:top w:val="single" w:sz="4" w:space="10" w:color="93A299" w:themeColor="accent1"/>
        <w:left w:val="single" w:sz="4" w:space="10" w:color="93A299" w:themeColor="accent1"/>
      </w:pBdr>
      <w:ind w:left="1296" w:right="1152"/>
    </w:pPr>
    <w:rPr>
      <w:i/>
      <w:iCs/>
      <w:color w:val="93A299" w:themeColor="accent1"/>
    </w:rPr>
  </w:style>
  <w:style w:type="character" w:customStyle="1" w:styleId="ZvraznencitciaChar">
    <w:name w:val="Zvýraznená citácia Char"/>
    <w:basedOn w:val="Predvolenpsmoodseku"/>
    <w:link w:val="Zvraznencitcia"/>
    <w:uiPriority w:val="30"/>
    <w:rsid w:val="005B60E0"/>
    <w:rPr>
      <w:i/>
      <w:iCs/>
      <w:color w:val="93A299" w:themeColor="accent1"/>
      <w:sz w:val="20"/>
      <w:szCs w:val="20"/>
    </w:rPr>
  </w:style>
  <w:style w:type="character" w:styleId="Jemnzvraznenie">
    <w:name w:val="Subtle Emphasis"/>
    <w:uiPriority w:val="19"/>
    <w:qFormat/>
    <w:rsid w:val="005B60E0"/>
    <w:rPr>
      <w:i/>
      <w:iCs/>
      <w:color w:val="47524B" w:themeColor="accent1" w:themeShade="7F"/>
    </w:rPr>
  </w:style>
  <w:style w:type="character" w:styleId="Intenzvnezvraznenie">
    <w:name w:val="Intense Emphasis"/>
    <w:uiPriority w:val="21"/>
    <w:qFormat/>
    <w:rsid w:val="005B60E0"/>
    <w:rPr>
      <w:b/>
      <w:bCs/>
      <w:caps/>
      <w:color w:val="47524B" w:themeColor="accent1" w:themeShade="7F"/>
      <w:spacing w:val="10"/>
    </w:rPr>
  </w:style>
  <w:style w:type="character" w:styleId="Jemnodkaz">
    <w:name w:val="Subtle Reference"/>
    <w:uiPriority w:val="31"/>
    <w:qFormat/>
    <w:rsid w:val="005B60E0"/>
    <w:rPr>
      <w:b/>
      <w:bCs/>
      <w:color w:val="93A299" w:themeColor="accent1"/>
    </w:rPr>
  </w:style>
  <w:style w:type="character" w:styleId="Intenzvnyodkaz">
    <w:name w:val="Intense Reference"/>
    <w:uiPriority w:val="32"/>
    <w:qFormat/>
    <w:rsid w:val="005B60E0"/>
    <w:rPr>
      <w:b/>
      <w:bCs/>
      <w:i/>
      <w:iCs/>
      <w:caps/>
      <w:color w:val="93A299" w:themeColor="accent1"/>
    </w:rPr>
  </w:style>
  <w:style w:type="character" w:styleId="Nzovknihy">
    <w:name w:val="Book Title"/>
    <w:uiPriority w:val="33"/>
    <w:qFormat/>
    <w:rsid w:val="005B60E0"/>
    <w:rPr>
      <w:b/>
      <w:bCs/>
      <w:i/>
      <w:iCs/>
      <w:spacing w:val="9"/>
    </w:rPr>
  </w:style>
  <w:style w:type="paragraph" w:styleId="Hlavikaobsahu">
    <w:name w:val="TOC Heading"/>
    <w:basedOn w:val="Nadpis1"/>
    <w:next w:val="Normlny"/>
    <w:uiPriority w:val="39"/>
    <w:semiHidden/>
    <w:unhideWhenUsed/>
    <w:qFormat/>
    <w:rsid w:val="005B60E0"/>
    <w:pPr>
      <w:outlineLvl w:val="9"/>
    </w:pPr>
    <w:rPr>
      <w:lang w:bidi="en-US"/>
    </w:rPr>
  </w:style>
  <w:style w:type="character" w:customStyle="1" w:styleId="ra">
    <w:name w:val="ra"/>
    <w:basedOn w:val="Predvolenpsmoodseku"/>
    <w:rsid w:val="00665816"/>
  </w:style>
  <w:style w:type="table" w:styleId="Mriekatabuky">
    <w:name w:val="Table Grid"/>
    <w:basedOn w:val="Normlnatabuka"/>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ny"/>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 w:type="paragraph" w:customStyle="1" w:styleId="CM1">
    <w:name w:val="CM1"/>
    <w:basedOn w:val="Normlny"/>
    <w:next w:val="Normlny"/>
    <w:uiPriority w:val="99"/>
    <w:rsid w:val="00CB1CD2"/>
    <w:pPr>
      <w:autoSpaceDE w:val="0"/>
      <w:autoSpaceDN w:val="0"/>
      <w:adjustRightInd w:val="0"/>
      <w:spacing w:line="240" w:lineRule="auto"/>
      <w:jc w:val="left"/>
    </w:pPr>
    <w:rPr>
      <w:rFonts w:ascii="EUAlbertina" w:hAnsi="EUAlbertina"/>
      <w:sz w:val="24"/>
      <w:szCs w:val="24"/>
    </w:rPr>
  </w:style>
  <w:style w:type="paragraph" w:customStyle="1" w:styleId="CM3">
    <w:name w:val="CM3"/>
    <w:basedOn w:val="Normlny"/>
    <w:next w:val="Normlny"/>
    <w:uiPriority w:val="99"/>
    <w:rsid w:val="00CB1CD2"/>
    <w:pPr>
      <w:autoSpaceDE w:val="0"/>
      <w:autoSpaceDN w:val="0"/>
      <w:adjustRightInd w:val="0"/>
      <w:spacing w:line="240" w:lineRule="auto"/>
      <w:jc w:val="left"/>
    </w:pPr>
    <w:rPr>
      <w:rFonts w:ascii="EUAlbertina" w:hAnsi="EUAlbertina"/>
      <w:sz w:val="24"/>
      <w:szCs w:val="24"/>
    </w:rPr>
  </w:style>
  <w:style w:type="character" w:customStyle="1" w:styleId="apple-converted-space">
    <w:name w:val="apple-converted-space"/>
    <w:basedOn w:val="Predvolenpsmoodseku"/>
    <w:rsid w:val="005B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456">
      <w:bodyDiv w:val="1"/>
      <w:marLeft w:val="0"/>
      <w:marRight w:val="0"/>
      <w:marTop w:val="0"/>
      <w:marBottom w:val="0"/>
      <w:divBdr>
        <w:top w:val="none" w:sz="0" w:space="0" w:color="auto"/>
        <w:left w:val="none" w:sz="0" w:space="0" w:color="auto"/>
        <w:bottom w:val="none" w:sz="0" w:space="0" w:color="auto"/>
        <w:right w:val="none" w:sz="0" w:space="0" w:color="auto"/>
      </w:divBdr>
    </w:div>
    <w:div w:id="518395698">
      <w:bodyDiv w:val="1"/>
      <w:marLeft w:val="0"/>
      <w:marRight w:val="0"/>
      <w:marTop w:val="0"/>
      <w:marBottom w:val="0"/>
      <w:divBdr>
        <w:top w:val="none" w:sz="0" w:space="0" w:color="auto"/>
        <w:left w:val="none" w:sz="0" w:space="0" w:color="auto"/>
        <w:bottom w:val="none" w:sz="0" w:space="0" w:color="auto"/>
        <w:right w:val="none" w:sz="0" w:space="0" w:color="auto"/>
      </w:divBdr>
    </w:div>
    <w:div w:id="1067875370">
      <w:bodyDiv w:val="1"/>
      <w:marLeft w:val="0"/>
      <w:marRight w:val="0"/>
      <w:marTop w:val="0"/>
      <w:marBottom w:val="0"/>
      <w:divBdr>
        <w:top w:val="none" w:sz="0" w:space="0" w:color="auto"/>
        <w:left w:val="none" w:sz="0" w:space="0" w:color="auto"/>
        <w:bottom w:val="none" w:sz="0" w:space="0" w:color="auto"/>
        <w:right w:val="none" w:sz="0" w:space="0" w:color="auto"/>
      </w:divBdr>
    </w:div>
    <w:div w:id="11320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aktura@cdcp.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p.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729AF8F89F4861A60540D1E75A6998"/>
        <w:category>
          <w:name w:val="Všeobecné"/>
          <w:gallery w:val="placeholder"/>
        </w:category>
        <w:types>
          <w:type w:val="bbPlcHdr"/>
        </w:types>
        <w:behaviors>
          <w:behavior w:val="content"/>
        </w:behaviors>
        <w:guid w:val="{250BB956-8D27-405C-8F1B-807CBC6FA8CC}"/>
      </w:docPartPr>
      <w:docPartBody>
        <w:p w:rsidR="0037637F" w:rsidRDefault="00A20158" w:rsidP="00A20158">
          <w:pPr>
            <w:pStyle w:val="7F729AF8F89F4861A60540D1E75A6998"/>
          </w:pPr>
          <w:r w:rsidRPr="00A33DFC">
            <w:rPr>
              <w:rStyle w:val="Textzstupnhosymbolu"/>
            </w:rPr>
            <w:t>Kliknutím zadáte text.</w:t>
          </w:r>
        </w:p>
      </w:docPartBody>
    </w:docPart>
    <w:docPart>
      <w:docPartPr>
        <w:name w:val="9E55EAE4E2B34A088D4EA59AE40E236F"/>
        <w:category>
          <w:name w:val="General"/>
          <w:gallery w:val="placeholder"/>
        </w:category>
        <w:types>
          <w:type w:val="bbPlcHdr"/>
        </w:types>
        <w:behaviors>
          <w:behavior w:val="content"/>
        </w:behaviors>
        <w:guid w:val="{470B7819-0680-4316-841F-2B4372C49D51}"/>
      </w:docPartPr>
      <w:docPartBody>
        <w:p w:rsidR="00A00032" w:rsidRDefault="00301545" w:rsidP="00301545">
          <w:pPr>
            <w:pStyle w:val="9E55EAE4E2B34A088D4EA59AE40E236F"/>
          </w:pPr>
          <w:r w:rsidRPr="00A33DFC">
            <w:rPr>
              <w:rStyle w:val="Textzstupnhosymbolu"/>
            </w:rPr>
            <w:t>Kliknutím zadáte text.</w:t>
          </w:r>
        </w:p>
      </w:docPartBody>
    </w:docPart>
    <w:docPart>
      <w:docPartPr>
        <w:name w:val="81E9BAA3A69E4432A45E578BA022F527"/>
        <w:category>
          <w:name w:val="General"/>
          <w:gallery w:val="placeholder"/>
        </w:category>
        <w:types>
          <w:type w:val="bbPlcHdr"/>
        </w:types>
        <w:behaviors>
          <w:behavior w:val="content"/>
        </w:behaviors>
        <w:guid w:val="{308553F8-54B9-4C9E-A7D1-C96DC84AB0C9}"/>
      </w:docPartPr>
      <w:docPartBody>
        <w:p w:rsidR="00173E39" w:rsidRDefault="005F7F53" w:rsidP="005F7F53">
          <w:pPr>
            <w:pStyle w:val="81E9BAA3A69E4432A45E578BA022F527"/>
          </w:pPr>
          <w:r>
            <w:rPr>
              <w:rStyle w:val="Textzstupnhosymbolu"/>
            </w:rPr>
            <w:t>Kliknutím zadáte text.</w:t>
          </w:r>
        </w:p>
      </w:docPartBody>
    </w:docPart>
    <w:docPart>
      <w:docPartPr>
        <w:name w:val="0FA1F2B0C10F4539BE4EAD122C2FE136"/>
        <w:category>
          <w:name w:val="General"/>
          <w:gallery w:val="placeholder"/>
        </w:category>
        <w:types>
          <w:type w:val="bbPlcHdr"/>
        </w:types>
        <w:behaviors>
          <w:behavior w:val="content"/>
        </w:behaviors>
        <w:guid w:val="{8C469AE9-9D29-4015-828B-C80FB35F5DF3}"/>
      </w:docPartPr>
      <w:docPartBody>
        <w:p w:rsidR="00173E39" w:rsidRDefault="005F7F53" w:rsidP="005F7F53">
          <w:pPr>
            <w:pStyle w:val="0FA1F2B0C10F4539BE4EAD122C2FE136"/>
          </w:pPr>
          <w:r>
            <w:rPr>
              <w:rStyle w:val="Textzstupnhosymbolu"/>
            </w:rPr>
            <w:t>Kliknutím zadáte text.</w:t>
          </w:r>
        </w:p>
      </w:docPartBody>
    </w:docPart>
    <w:docPart>
      <w:docPartPr>
        <w:name w:val="0EAFC36BC2FB4AC7B8C09C976AB4133B"/>
        <w:category>
          <w:name w:val="General"/>
          <w:gallery w:val="placeholder"/>
        </w:category>
        <w:types>
          <w:type w:val="bbPlcHdr"/>
        </w:types>
        <w:behaviors>
          <w:behavior w:val="content"/>
        </w:behaviors>
        <w:guid w:val="{AF30B172-CAB8-4762-9002-DE59D717DEBA}"/>
      </w:docPartPr>
      <w:docPartBody>
        <w:p w:rsidR="00173E39" w:rsidRDefault="005F7F53" w:rsidP="005F7F53">
          <w:pPr>
            <w:pStyle w:val="0EAFC36BC2FB4AC7B8C09C976AB4133B"/>
          </w:pPr>
          <w:r>
            <w:rPr>
              <w:rStyle w:val="Textzstupnhosymbolu"/>
            </w:rPr>
            <w:t>Kliknutím zadáte text.</w:t>
          </w:r>
        </w:p>
      </w:docPartBody>
    </w:docPart>
    <w:docPart>
      <w:docPartPr>
        <w:name w:val="2F127B7E3B31475881D632E6E2D4E2CE"/>
        <w:category>
          <w:name w:val="General"/>
          <w:gallery w:val="placeholder"/>
        </w:category>
        <w:types>
          <w:type w:val="bbPlcHdr"/>
        </w:types>
        <w:behaviors>
          <w:behavior w:val="content"/>
        </w:behaviors>
        <w:guid w:val="{A53B91C9-4F26-4DD5-B538-161FF459D9CE}"/>
      </w:docPartPr>
      <w:docPartBody>
        <w:p w:rsidR="00173E39" w:rsidRDefault="005F7F53" w:rsidP="005F7F53">
          <w:pPr>
            <w:pStyle w:val="2F127B7E3B31475881D632E6E2D4E2CE"/>
          </w:pPr>
          <w:r>
            <w:rPr>
              <w:rStyle w:val="Textzstupnhosymbolu"/>
            </w:rPr>
            <w:t>Kliknutím zadáte text.</w:t>
          </w:r>
        </w:p>
      </w:docPartBody>
    </w:docPart>
    <w:docPart>
      <w:docPartPr>
        <w:name w:val="F6EA196469604DC4B031A2146A11DB25"/>
        <w:category>
          <w:name w:val="General"/>
          <w:gallery w:val="placeholder"/>
        </w:category>
        <w:types>
          <w:type w:val="bbPlcHdr"/>
        </w:types>
        <w:behaviors>
          <w:behavior w:val="content"/>
        </w:behaviors>
        <w:guid w:val="{5005CA81-EABB-40A0-9647-69F21C9F164F}"/>
      </w:docPartPr>
      <w:docPartBody>
        <w:p w:rsidR="00173E39" w:rsidRDefault="005F7F53" w:rsidP="005F7F53">
          <w:pPr>
            <w:pStyle w:val="F6EA196469604DC4B031A2146A11DB25"/>
          </w:pPr>
          <w:r>
            <w:rPr>
              <w:rStyle w:val="Textzstupnhosymbolu"/>
            </w:rPr>
            <w:t>Kliknutím zadáte text.</w:t>
          </w:r>
        </w:p>
      </w:docPartBody>
    </w:docPart>
    <w:docPart>
      <w:docPartPr>
        <w:name w:val="CFFBDBDC876E4608A56A2DA109BF790B"/>
        <w:category>
          <w:name w:val="General"/>
          <w:gallery w:val="placeholder"/>
        </w:category>
        <w:types>
          <w:type w:val="bbPlcHdr"/>
        </w:types>
        <w:behaviors>
          <w:behavior w:val="content"/>
        </w:behaviors>
        <w:guid w:val="{3DAA1084-1359-40B2-A7AA-B1F229AF5428}"/>
      </w:docPartPr>
      <w:docPartBody>
        <w:p w:rsidR="00173E39" w:rsidRDefault="005F7F53" w:rsidP="005F7F53">
          <w:pPr>
            <w:pStyle w:val="CFFBDBDC876E4608A56A2DA109BF790B"/>
          </w:pPr>
          <w:r>
            <w:rPr>
              <w:rStyle w:val="Textzstupnhosymbolu"/>
            </w:rPr>
            <w:t>Kliknutím zadáte text.</w:t>
          </w:r>
        </w:p>
      </w:docPartBody>
    </w:docPart>
    <w:docPart>
      <w:docPartPr>
        <w:name w:val="4C46D2FD1E6D4F71B48DE866B6E6AA4D"/>
        <w:category>
          <w:name w:val="General"/>
          <w:gallery w:val="placeholder"/>
        </w:category>
        <w:types>
          <w:type w:val="bbPlcHdr"/>
        </w:types>
        <w:behaviors>
          <w:behavior w:val="content"/>
        </w:behaviors>
        <w:guid w:val="{DEEAD677-74D5-4B16-8DF7-F37A72534F39}"/>
      </w:docPartPr>
      <w:docPartBody>
        <w:p w:rsidR="00173E39" w:rsidRDefault="005F7F53" w:rsidP="005F7F53">
          <w:pPr>
            <w:pStyle w:val="4C46D2FD1E6D4F71B48DE866B6E6AA4D"/>
          </w:pPr>
          <w:r>
            <w:rPr>
              <w:rStyle w:val="Textzstupnhosymbolu"/>
            </w:rPr>
            <w:t>Kliknutím zadáte text.</w:t>
          </w:r>
        </w:p>
      </w:docPartBody>
    </w:docPart>
    <w:docPart>
      <w:docPartPr>
        <w:name w:val="0949AD46293D4806BCC07095F2EBFD38"/>
        <w:category>
          <w:name w:val="General"/>
          <w:gallery w:val="placeholder"/>
        </w:category>
        <w:types>
          <w:type w:val="bbPlcHdr"/>
        </w:types>
        <w:behaviors>
          <w:behavior w:val="content"/>
        </w:behaviors>
        <w:guid w:val="{B833E3CC-A873-4FF5-960C-EFE87C947204}"/>
      </w:docPartPr>
      <w:docPartBody>
        <w:p w:rsidR="00173E39" w:rsidRDefault="005F7F53" w:rsidP="005F7F53">
          <w:pPr>
            <w:pStyle w:val="0949AD46293D4806BCC07095F2EBFD38"/>
          </w:pPr>
          <w:r>
            <w:rPr>
              <w:rStyle w:val="Textzstupnhosymbolu"/>
            </w:rPr>
            <w:t>Kliknutím zadáte text.</w:t>
          </w:r>
        </w:p>
      </w:docPartBody>
    </w:docPart>
    <w:docPart>
      <w:docPartPr>
        <w:name w:val="26F19C0F943845CABDD761B87317A6D4"/>
        <w:category>
          <w:name w:val="General"/>
          <w:gallery w:val="placeholder"/>
        </w:category>
        <w:types>
          <w:type w:val="bbPlcHdr"/>
        </w:types>
        <w:behaviors>
          <w:behavior w:val="content"/>
        </w:behaviors>
        <w:guid w:val="{6CB801A8-5BC6-4883-A88F-4EDBFA163693}"/>
      </w:docPartPr>
      <w:docPartBody>
        <w:p w:rsidR="00173E39" w:rsidRDefault="005F7F53" w:rsidP="005F7F53">
          <w:pPr>
            <w:pStyle w:val="26F19C0F943845CABDD761B87317A6D4"/>
          </w:pPr>
          <w:r>
            <w:rPr>
              <w:rStyle w:val="Textzstupnhosymbolu"/>
            </w:rPr>
            <w:t>Kliknutím zadáte text.</w:t>
          </w:r>
        </w:p>
      </w:docPartBody>
    </w:docPart>
    <w:docPart>
      <w:docPartPr>
        <w:name w:val="C070B3CAB8E44E3FB635290B964E7636"/>
        <w:category>
          <w:name w:val="General"/>
          <w:gallery w:val="placeholder"/>
        </w:category>
        <w:types>
          <w:type w:val="bbPlcHdr"/>
        </w:types>
        <w:behaviors>
          <w:behavior w:val="content"/>
        </w:behaviors>
        <w:guid w:val="{2444484A-30C3-4108-BFA3-FCC0ABCDBBCB}"/>
      </w:docPartPr>
      <w:docPartBody>
        <w:p w:rsidR="00173E39" w:rsidRDefault="005F7F53" w:rsidP="005F7F53">
          <w:pPr>
            <w:pStyle w:val="C070B3CAB8E44E3FB635290B964E7636"/>
          </w:pPr>
          <w:r>
            <w:rPr>
              <w:rStyle w:val="Textzstupnhosymbolu"/>
            </w:rPr>
            <w:t>Kliknutím zadáte text.</w:t>
          </w:r>
        </w:p>
      </w:docPartBody>
    </w:docPart>
    <w:docPart>
      <w:docPartPr>
        <w:name w:val="34A692519A9A4C498B80660306043526"/>
        <w:category>
          <w:name w:val="Všeobecné"/>
          <w:gallery w:val="placeholder"/>
        </w:category>
        <w:types>
          <w:type w:val="bbPlcHdr"/>
        </w:types>
        <w:behaviors>
          <w:behavior w:val="content"/>
        </w:behaviors>
        <w:guid w:val="{B129ABEA-7707-471B-BD9E-BF42C760E181}"/>
      </w:docPartPr>
      <w:docPartBody>
        <w:p w:rsidR="00C65DC5" w:rsidRDefault="004E6507" w:rsidP="004E6507">
          <w:pPr>
            <w:pStyle w:val="34A692519A9A4C498B80660306043526"/>
          </w:pPr>
          <w:r w:rsidRPr="00A33DFC">
            <w:rPr>
              <w:rStyle w:val="Textzstupnhosymbolu"/>
            </w:rPr>
            <w:t>Kliknutím zadáte text.</w:t>
          </w:r>
        </w:p>
      </w:docPartBody>
    </w:docPart>
    <w:docPart>
      <w:docPartPr>
        <w:name w:val="EB7A6A2D06604BDEB81610A98BAF1357"/>
        <w:category>
          <w:name w:val="Všeobecné"/>
          <w:gallery w:val="placeholder"/>
        </w:category>
        <w:types>
          <w:type w:val="bbPlcHdr"/>
        </w:types>
        <w:behaviors>
          <w:behavior w:val="content"/>
        </w:behaviors>
        <w:guid w:val="{E5210859-C9A9-4772-BC90-12C6F0514D4A}"/>
      </w:docPartPr>
      <w:docPartBody>
        <w:p w:rsidR="00C65DC5" w:rsidRDefault="004E6507" w:rsidP="004E6507">
          <w:pPr>
            <w:pStyle w:val="EB7A6A2D06604BDEB81610A98BAF1357"/>
          </w:pPr>
          <w:r w:rsidRPr="00A33DFC">
            <w:rPr>
              <w:rStyle w:val="Textzstupnhosymbolu"/>
            </w:rPr>
            <w:t>Kliknutím zadáte text.</w:t>
          </w:r>
        </w:p>
      </w:docPartBody>
    </w:docPart>
    <w:docPart>
      <w:docPartPr>
        <w:name w:val="0B8101F614CE4A43AEB93D4777D01776"/>
        <w:category>
          <w:name w:val="Všeobecné"/>
          <w:gallery w:val="placeholder"/>
        </w:category>
        <w:types>
          <w:type w:val="bbPlcHdr"/>
        </w:types>
        <w:behaviors>
          <w:behavior w:val="content"/>
        </w:behaviors>
        <w:guid w:val="{2DABC3C7-673D-418D-84D9-39F0020AC3C8}"/>
      </w:docPartPr>
      <w:docPartBody>
        <w:p w:rsidR="00C65DC5" w:rsidRDefault="004E6507" w:rsidP="004E6507">
          <w:pPr>
            <w:pStyle w:val="0B8101F614CE4A43AEB93D4777D01776"/>
          </w:pPr>
          <w:r w:rsidRPr="00A33DFC">
            <w:rPr>
              <w:rStyle w:val="Textzstupnhosymbolu"/>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58"/>
    <w:rsid w:val="0002308E"/>
    <w:rsid w:val="000B398A"/>
    <w:rsid w:val="00173E39"/>
    <w:rsid w:val="00177B57"/>
    <w:rsid w:val="00301545"/>
    <w:rsid w:val="0037637F"/>
    <w:rsid w:val="00417C52"/>
    <w:rsid w:val="004A0657"/>
    <w:rsid w:val="004E6507"/>
    <w:rsid w:val="005A1927"/>
    <w:rsid w:val="005F7F53"/>
    <w:rsid w:val="006B4977"/>
    <w:rsid w:val="006E46CF"/>
    <w:rsid w:val="00A00032"/>
    <w:rsid w:val="00A20158"/>
    <w:rsid w:val="00B4283E"/>
    <w:rsid w:val="00B95FA4"/>
    <w:rsid w:val="00BB0266"/>
    <w:rsid w:val="00BB40FC"/>
    <w:rsid w:val="00BC5DD2"/>
    <w:rsid w:val="00C65DC5"/>
    <w:rsid w:val="00CE4E05"/>
    <w:rsid w:val="00DE15CD"/>
    <w:rsid w:val="00EB655E"/>
    <w:rsid w:val="00F13B3C"/>
    <w:rsid w:val="00FE131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4E6507"/>
    <w:rPr>
      <w:color w:val="808080"/>
    </w:rPr>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8780D5036EA54AF7A8CF327538B8705B">
    <w:name w:val="8780D5036EA54AF7A8CF327538B8705B"/>
    <w:rsid w:val="0002308E"/>
  </w:style>
  <w:style w:type="paragraph" w:customStyle="1" w:styleId="769D298E15134496BC08AAF22CF4666F">
    <w:name w:val="769D298E15134496BC08AAF22CF4666F"/>
    <w:rsid w:val="0002308E"/>
  </w:style>
  <w:style w:type="paragraph" w:customStyle="1" w:styleId="0F7C0EE263824DE9A5A02A2657FEB803">
    <w:name w:val="0F7C0EE263824DE9A5A02A2657FEB803"/>
    <w:rsid w:val="0002308E"/>
  </w:style>
  <w:style w:type="paragraph" w:customStyle="1" w:styleId="E0469034AAD247F1B00D8FD7F69B2DDA">
    <w:name w:val="E0469034AAD247F1B00D8FD7F69B2DDA"/>
    <w:rsid w:val="0002308E"/>
  </w:style>
  <w:style w:type="paragraph" w:customStyle="1" w:styleId="E6083B79213349359D125A8073F74530">
    <w:name w:val="E6083B79213349359D125A8073F74530"/>
    <w:rsid w:val="0002308E"/>
  </w:style>
  <w:style w:type="paragraph" w:customStyle="1" w:styleId="EE26805DF93446C79CA5B84D3D2A057A">
    <w:name w:val="EE26805DF93446C79CA5B84D3D2A057A"/>
    <w:rsid w:val="0002308E"/>
  </w:style>
  <w:style w:type="paragraph" w:customStyle="1" w:styleId="B78308044B6246CEB30B9A1093A5011E">
    <w:name w:val="B78308044B6246CEB30B9A1093A5011E"/>
    <w:rsid w:val="0002308E"/>
  </w:style>
  <w:style w:type="paragraph" w:customStyle="1" w:styleId="8CCE973227224808A38F34BD5461DB40">
    <w:name w:val="8CCE973227224808A38F34BD5461DB40"/>
    <w:rsid w:val="0002308E"/>
  </w:style>
  <w:style w:type="paragraph" w:customStyle="1" w:styleId="566F90EF69214DB98FA5AFFAF08E570F">
    <w:name w:val="566F90EF69214DB98FA5AFFAF08E570F"/>
    <w:rsid w:val="0002308E"/>
  </w:style>
  <w:style w:type="paragraph" w:customStyle="1" w:styleId="2790EAD15A69466EA9F6FA4FA4E1F569">
    <w:name w:val="2790EAD15A69466EA9F6FA4FA4E1F569"/>
    <w:rsid w:val="0002308E"/>
  </w:style>
  <w:style w:type="paragraph" w:customStyle="1" w:styleId="6EF993F5A4BA44B8944FCB99210702FB">
    <w:name w:val="6EF993F5A4BA44B8944FCB99210702FB"/>
    <w:rsid w:val="0002308E"/>
  </w:style>
  <w:style w:type="paragraph" w:customStyle="1" w:styleId="2B5E1D3AF9524CA7BC69AFB628AF2888">
    <w:name w:val="2B5E1D3AF9524CA7BC69AFB628AF2888"/>
    <w:rsid w:val="0002308E"/>
  </w:style>
  <w:style w:type="paragraph" w:customStyle="1" w:styleId="C98B723945AC419F9C1C193F43D1B5D4">
    <w:name w:val="C98B723945AC419F9C1C193F43D1B5D4"/>
    <w:rsid w:val="0002308E"/>
  </w:style>
  <w:style w:type="paragraph" w:customStyle="1" w:styleId="217EBE87E2CA4994AA726C08E435DCAC">
    <w:name w:val="217EBE87E2CA4994AA726C08E435DCAC"/>
    <w:rsid w:val="00EB655E"/>
  </w:style>
  <w:style w:type="paragraph" w:customStyle="1" w:styleId="BC14C9218E8C4AF68B69A4F942749E9B">
    <w:name w:val="BC14C9218E8C4AF68B69A4F942749E9B"/>
    <w:rsid w:val="00EB655E"/>
  </w:style>
  <w:style w:type="paragraph" w:customStyle="1" w:styleId="6C523E2ED0504A0F84B9E322E2FC786D">
    <w:name w:val="6C523E2ED0504A0F84B9E322E2FC786D"/>
    <w:rsid w:val="00301545"/>
  </w:style>
  <w:style w:type="paragraph" w:customStyle="1" w:styleId="38137746912A4BF6A215CA724E5516EB">
    <w:name w:val="38137746912A4BF6A215CA724E5516EB"/>
    <w:rsid w:val="00301545"/>
  </w:style>
  <w:style w:type="paragraph" w:customStyle="1" w:styleId="39F71B8FB75B4C51B4C99F5B49A72809">
    <w:name w:val="39F71B8FB75B4C51B4C99F5B49A72809"/>
    <w:rsid w:val="00301545"/>
  </w:style>
  <w:style w:type="paragraph" w:customStyle="1" w:styleId="A0927B1463E14AC9BDEF893BCCA14530">
    <w:name w:val="A0927B1463E14AC9BDEF893BCCA14530"/>
    <w:rsid w:val="00301545"/>
  </w:style>
  <w:style w:type="paragraph" w:customStyle="1" w:styleId="1C0DC31B6DB34C81A96540A1414F833A">
    <w:name w:val="1C0DC31B6DB34C81A96540A1414F833A"/>
    <w:rsid w:val="00301545"/>
  </w:style>
  <w:style w:type="paragraph" w:customStyle="1" w:styleId="054FCE441CCA44E9AB6A962CFC5A6E1C">
    <w:name w:val="054FCE441CCA44E9AB6A962CFC5A6E1C"/>
    <w:rsid w:val="00301545"/>
  </w:style>
  <w:style w:type="paragraph" w:customStyle="1" w:styleId="F67F84B6244B41F2BC2F3B61D06F4B22">
    <w:name w:val="F67F84B6244B41F2BC2F3B61D06F4B22"/>
    <w:rsid w:val="00301545"/>
  </w:style>
  <w:style w:type="paragraph" w:customStyle="1" w:styleId="CE4F41EB70E842909D7660D26B3657DA">
    <w:name w:val="CE4F41EB70E842909D7660D26B3657DA"/>
    <w:rsid w:val="00301545"/>
  </w:style>
  <w:style w:type="paragraph" w:customStyle="1" w:styleId="37196A864B6B4BCF8F7A2992AA1EC865">
    <w:name w:val="37196A864B6B4BCF8F7A2992AA1EC865"/>
    <w:rsid w:val="00301545"/>
  </w:style>
  <w:style w:type="paragraph" w:customStyle="1" w:styleId="6CF66F8C41A04BC8B3C59906E36C9070">
    <w:name w:val="6CF66F8C41A04BC8B3C59906E36C9070"/>
    <w:rsid w:val="00301545"/>
  </w:style>
  <w:style w:type="paragraph" w:customStyle="1" w:styleId="49506B294C714933A4B497BECB272258">
    <w:name w:val="49506B294C714933A4B497BECB272258"/>
    <w:rsid w:val="00301545"/>
  </w:style>
  <w:style w:type="paragraph" w:customStyle="1" w:styleId="384BAD53480E4FD391D7AA325A2B57BB">
    <w:name w:val="384BAD53480E4FD391D7AA325A2B57BB"/>
    <w:rsid w:val="00301545"/>
  </w:style>
  <w:style w:type="paragraph" w:customStyle="1" w:styleId="CE4B16FBCDE141FFA345E5AB02AA79A4">
    <w:name w:val="CE4B16FBCDE141FFA345E5AB02AA79A4"/>
    <w:rsid w:val="00301545"/>
  </w:style>
  <w:style w:type="paragraph" w:customStyle="1" w:styleId="9B68B1748F5D4A90A0F7D29EA66A0A5F">
    <w:name w:val="9B68B1748F5D4A90A0F7D29EA66A0A5F"/>
    <w:rsid w:val="00301545"/>
  </w:style>
  <w:style w:type="paragraph" w:customStyle="1" w:styleId="9E55EAE4E2B34A088D4EA59AE40E236F">
    <w:name w:val="9E55EAE4E2B34A088D4EA59AE40E236F"/>
    <w:rsid w:val="00301545"/>
  </w:style>
  <w:style w:type="paragraph" w:customStyle="1" w:styleId="1A7DBD88F94B458A9D012829EE5598B5">
    <w:name w:val="1A7DBD88F94B458A9D012829EE5598B5"/>
    <w:rsid w:val="00301545"/>
  </w:style>
  <w:style w:type="paragraph" w:customStyle="1" w:styleId="82E0F56E7B6C42DA9E615B5AE143C7FB">
    <w:name w:val="82E0F56E7B6C42DA9E615B5AE143C7FB"/>
    <w:rsid w:val="00B4283E"/>
  </w:style>
  <w:style w:type="paragraph" w:customStyle="1" w:styleId="1EE9B9D151B348DB90169E5B9835477E">
    <w:name w:val="1EE9B9D151B348DB90169E5B9835477E"/>
    <w:rsid w:val="00B4283E"/>
  </w:style>
  <w:style w:type="paragraph" w:customStyle="1" w:styleId="A6AD88A4658B41A9A0D1F11BB37D6F52">
    <w:name w:val="A6AD88A4658B41A9A0D1F11BB37D6F52"/>
    <w:rsid w:val="00B4283E"/>
  </w:style>
  <w:style w:type="paragraph" w:customStyle="1" w:styleId="5F7E455DEE064937892C13BCE9BA94E0">
    <w:name w:val="5F7E455DEE064937892C13BCE9BA94E0"/>
    <w:rsid w:val="00B4283E"/>
  </w:style>
  <w:style w:type="paragraph" w:customStyle="1" w:styleId="96BC86F6DE1E4351AE9665420D0CC288">
    <w:name w:val="96BC86F6DE1E4351AE9665420D0CC288"/>
    <w:rsid w:val="00B4283E"/>
  </w:style>
  <w:style w:type="paragraph" w:customStyle="1" w:styleId="D5377790894E475FB5452B7600A4CA99">
    <w:name w:val="D5377790894E475FB5452B7600A4CA99"/>
    <w:rsid w:val="00B4283E"/>
  </w:style>
  <w:style w:type="paragraph" w:customStyle="1" w:styleId="A4CCAEF4F57E421D98D042F3499063B3">
    <w:name w:val="A4CCAEF4F57E421D98D042F3499063B3"/>
    <w:rsid w:val="00B4283E"/>
  </w:style>
  <w:style w:type="paragraph" w:customStyle="1" w:styleId="07D86D15C88F4D46BFDF532FFD4517DA">
    <w:name w:val="07D86D15C88F4D46BFDF532FFD4517DA"/>
    <w:rsid w:val="00B4283E"/>
  </w:style>
  <w:style w:type="paragraph" w:customStyle="1" w:styleId="B54D69488F2D4471AD99C5D1D9CFFC76">
    <w:name w:val="B54D69488F2D4471AD99C5D1D9CFFC76"/>
    <w:rsid w:val="00B4283E"/>
  </w:style>
  <w:style w:type="paragraph" w:customStyle="1" w:styleId="D5CAABAF746B46038E750DA274DBA648">
    <w:name w:val="D5CAABAF746B46038E750DA274DBA648"/>
    <w:rsid w:val="00B4283E"/>
  </w:style>
  <w:style w:type="paragraph" w:customStyle="1" w:styleId="B18C8CB2D15448CEAA64D03D07E5799F">
    <w:name w:val="B18C8CB2D15448CEAA64D03D07E5799F"/>
    <w:rsid w:val="00B4283E"/>
  </w:style>
  <w:style w:type="paragraph" w:customStyle="1" w:styleId="7799D0B574EF420E98CB5BE730D87BBA">
    <w:name w:val="7799D0B574EF420E98CB5BE730D87BBA"/>
    <w:rsid w:val="00B4283E"/>
  </w:style>
  <w:style w:type="paragraph" w:customStyle="1" w:styleId="F390667957844259940384E132BBD8EC">
    <w:name w:val="F390667957844259940384E132BBD8EC"/>
    <w:rsid w:val="00B4283E"/>
  </w:style>
  <w:style w:type="paragraph" w:customStyle="1" w:styleId="2AD70311983746988E69BC6E2F013F8E">
    <w:name w:val="2AD70311983746988E69BC6E2F013F8E"/>
    <w:rsid w:val="00B4283E"/>
  </w:style>
  <w:style w:type="paragraph" w:customStyle="1" w:styleId="F1EE9BCBCADC44E1A74D4F4F151434AB">
    <w:name w:val="F1EE9BCBCADC44E1A74D4F4F151434AB"/>
    <w:rsid w:val="00B4283E"/>
  </w:style>
  <w:style w:type="paragraph" w:customStyle="1" w:styleId="9CD542C578944E0CAE0A740936A43635">
    <w:name w:val="9CD542C578944E0CAE0A740936A43635"/>
    <w:rsid w:val="00B4283E"/>
  </w:style>
  <w:style w:type="paragraph" w:customStyle="1" w:styleId="9E5F73EE40A24649AACFFC3D989BC679">
    <w:name w:val="9E5F73EE40A24649AACFFC3D989BC679"/>
    <w:rsid w:val="00B4283E"/>
  </w:style>
  <w:style w:type="paragraph" w:customStyle="1" w:styleId="AD6EAC50E1904E41A80E7736989E064A">
    <w:name w:val="AD6EAC50E1904E41A80E7736989E064A"/>
    <w:rsid w:val="00B4283E"/>
  </w:style>
  <w:style w:type="paragraph" w:customStyle="1" w:styleId="80855B3EAEB14D3D8E865F06F782F8A1">
    <w:name w:val="80855B3EAEB14D3D8E865F06F782F8A1"/>
    <w:rsid w:val="00B4283E"/>
  </w:style>
  <w:style w:type="paragraph" w:customStyle="1" w:styleId="EB0C91990DD04867BF8104EE5C3887EA">
    <w:name w:val="EB0C91990DD04867BF8104EE5C3887EA"/>
    <w:rsid w:val="00B4283E"/>
  </w:style>
  <w:style w:type="paragraph" w:customStyle="1" w:styleId="F5BF6F05C5F74A988C3211249E4CDFE3">
    <w:name w:val="F5BF6F05C5F74A988C3211249E4CDFE3"/>
    <w:rsid w:val="00B4283E"/>
  </w:style>
  <w:style w:type="paragraph" w:customStyle="1" w:styleId="2F7CC953FAD74968880D719FBF500BE6">
    <w:name w:val="2F7CC953FAD74968880D719FBF500BE6"/>
    <w:rsid w:val="00B4283E"/>
  </w:style>
  <w:style w:type="paragraph" w:customStyle="1" w:styleId="11975CC527884E75B0C25BA291D90C2A">
    <w:name w:val="11975CC527884E75B0C25BA291D90C2A"/>
    <w:rsid w:val="00B4283E"/>
  </w:style>
  <w:style w:type="paragraph" w:customStyle="1" w:styleId="AFBAA6DB05A941B48D0D31BB8E203085">
    <w:name w:val="AFBAA6DB05A941B48D0D31BB8E203085"/>
    <w:rsid w:val="00B4283E"/>
  </w:style>
  <w:style w:type="paragraph" w:customStyle="1" w:styleId="FD9B7A4E6BBA40F8982B3DD55DFC780A">
    <w:name w:val="FD9B7A4E6BBA40F8982B3DD55DFC780A"/>
    <w:rsid w:val="00B4283E"/>
  </w:style>
  <w:style w:type="paragraph" w:customStyle="1" w:styleId="530C7911B1ED4A089D38102B335623CF">
    <w:name w:val="530C7911B1ED4A089D38102B335623CF"/>
    <w:rsid w:val="00B4283E"/>
  </w:style>
  <w:style w:type="paragraph" w:customStyle="1" w:styleId="BF0CD4C7E43841849E0C4EF53A11D281">
    <w:name w:val="BF0CD4C7E43841849E0C4EF53A11D281"/>
    <w:rsid w:val="00B4283E"/>
  </w:style>
  <w:style w:type="paragraph" w:customStyle="1" w:styleId="B0F3260D813F4E28B422643DAEAA92A5">
    <w:name w:val="B0F3260D813F4E28B422643DAEAA92A5"/>
    <w:rsid w:val="00B4283E"/>
  </w:style>
  <w:style w:type="paragraph" w:customStyle="1" w:styleId="571A5DC740634BD1BEFEA8E9EAC2A3F2">
    <w:name w:val="571A5DC740634BD1BEFEA8E9EAC2A3F2"/>
    <w:rsid w:val="00B4283E"/>
  </w:style>
  <w:style w:type="paragraph" w:customStyle="1" w:styleId="1AFFF99021514406937F5A731300E423">
    <w:name w:val="1AFFF99021514406937F5A731300E423"/>
    <w:rsid w:val="00B4283E"/>
  </w:style>
  <w:style w:type="paragraph" w:customStyle="1" w:styleId="FA542306250340109B122B24AA38E441">
    <w:name w:val="FA542306250340109B122B24AA38E441"/>
    <w:rsid w:val="00B4283E"/>
  </w:style>
  <w:style w:type="paragraph" w:customStyle="1" w:styleId="D2091918BBE64372B5C4ED2616370D42">
    <w:name w:val="D2091918BBE64372B5C4ED2616370D42"/>
    <w:rsid w:val="00B4283E"/>
  </w:style>
  <w:style w:type="paragraph" w:customStyle="1" w:styleId="5705D930C3EF4EC29335F6B6C9A3A3FB">
    <w:name w:val="5705D930C3EF4EC29335F6B6C9A3A3FB"/>
    <w:rsid w:val="00B4283E"/>
  </w:style>
  <w:style w:type="paragraph" w:customStyle="1" w:styleId="81593205D0954E25B23574ACE33F8019">
    <w:name w:val="81593205D0954E25B23574ACE33F8019"/>
    <w:rsid w:val="00B4283E"/>
  </w:style>
  <w:style w:type="paragraph" w:customStyle="1" w:styleId="7C353AF694AF4F99BF7068862412F596">
    <w:name w:val="7C353AF694AF4F99BF7068862412F596"/>
    <w:rsid w:val="00B4283E"/>
  </w:style>
  <w:style w:type="paragraph" w:customStyle="1" w:styleId="D8FC3599EBB44046A14742C902A1736F">
    <w:name w:val="D8FC3599EBB44046A14742C902A1736F"/>
    <w:rsid w:val="00B4283E"/>
  </w:style>
  <w:style w:type="paragraph" w:customStyle="1" w:styleId="1BE8912DC439431C8DF3E4B1ABE81E68">
    <w:name w:val="1BE8912DC439431C8DF3E4B1ABE81E68"/>
    <w:rsid w:val="00B4283E"/>
  </w:style>
  <w:style w:type="paragraph" w:customStyle="1" w:styleId="88FF4AD3F83243C18DF2557AD8DB7322">
    <w:name w:val="88FF4AD3F83243C18DF2557AD8DB7322"/>
    <w:rsid w:val="00B4283E"/>
  </w:style>
  <w:style w:type="paragraph" w:customStyle="1" w:styleId="874C531EAC644F5FB7DD1FCD0D004778">
    <w:name w:val="874C531EAC644F5FB7DD1FCD0D004778"/>
    <w:rsid w:val="00B4283E"/>
  </w:style>
  <w:style w:type="paragraph" w:customStyle="1" w:styleId="42E21A469AA646B8A4D940BA18C8B84F">
    <w:name w:val="42E21A469AA646B8A4D940BA18C8B84F"/>
    <w:rsid w:val="00B4283E"/>
  </w:style>
  <w:style w:type="paragraph" w:customStyle="1" w:styleId="D99605628A5F4D479AF2FA40D7BBA700">
    <w:name w:val="D99605628A5F4D479AF2FA40D7BBA700"/>
    <w:rsid w:val="00B4283E"/>
  </w:style>
  <w:style w:type="paragraph" w:customStyle="1" w:styleId="591C4E701D254FAB94D49C53A4442A8D">
    <w:name w:val="591C4E701D254FAB94D49C53A4442A8D"/>
    <w:rsid w:val="00B4283E"/>
  </w:style>
  <w:style w:type="paragraph" w:customStyle="1" w:styleId="5137CB1F5E7A419C97C49A25A369F5CE">
    <w:name w:val="5137CB1F5E7A419C97C49A25A369F5CE"/>
    <w:rsid w:val="00B4283E"/>
  </w:style>
  <w:style w:type="paragraph" w:customStyle="1" w:styleId="E5ADD3A25D74402ABCAFA1EF273BFE7C">
    <w:name w:val="E5ADD3A25D74402ABCAFA1EF273BFE7C"/>
    <w:rsid w:val="00B4283E"/>
  </w:style>
  <w:style w:type="paragraph" w:customStyle="1" w:styleId="6AC61D38DC9E49049C55F3F03DAB474F">
    <w:name w:val="6AC61D38DC9E49049C55F3F03DAB474F"/>
    <w:rsid w:val="00B4283E"/>
  </w:style>
  <w:style w:type="paragraph" w:customStyle="1" w:styleId="B488298DCE654F3792F696E3FF78DB94">
    <w:name w:val="B488298DCE654F3792F696E3FF78DB94"/>
    <w:rsid w:val="00B4283E"/>
  </w:style>
  <w:style w:type="paragraph" w:customStyle="1" w:styleId="B4EE61A3DF934C3F9836F52A85F5B1A8">
    <w:name w:val="B4EE61A3DF934C3F9836F52A85F5B1A8"/>
    <w:rsid w:val="00B4283E"/>
  </w:style>
  <w:style w:type="paragraph" w:customStyle="1" w:styleId="7DD52B578BE247B4B5D0C7CA5413E818">
    <w:name w:val="7DD52B578BE247B4B5D0C7CA5413E818"/>
    <w:rsid w:val="00B4283E"/>
  </w:style>
  <w:style w:type="paragraph" w:customStyle="1" w:styleId="0C160C4237FF41339D830D7D10C0835B">
    <w:name w:val="0C160C4237FF41339D830D7D10C0835B"/>
    <w:rsid w:val="00B4283E"/>
  </w:style>
  <w:style w:type="paragraph" w:customStyle="1" w:styleId="A06FD79786224B0EADEF26111F5C3251">
    <w:name w:val="A06FD79786224B0EADEF26111F5C3251"/>
    <w:rsid w:val="00B4283E"/>
  </w:style>
  <w:style w:type="paragraph" w:customStyle="1" w:styleId="269C839A1C6345EBA3E8B11CB6F4065A">
    <w:name w:val="269C839A1C6345EBA3E8B11CB6F4065A"/>
    <w:rsid w:val="00B4283E"/>
  </w:style>
  <w:style w:type="paragraph" w:customStyle="1" w:styleId="E4174975E3724F039B5A094802BF5938">
    <w:name w:val="E4174975E3724F039B5A094802BF5938"/>
    <w:rsid w:val="00B4283E"/>
  </w:style>
  <w:style w:type="paragraph" w:customStyle="1" w:styleId="E6610586A3744D218C98E15613B024E2">
    <w:name w:val="E6610586A3744D218C98E15613B024E2"/>
    <w:rsid w:val="00B4283E"/>
  </w:style>
  <w:style w:type="paragraph" w:customStyle="1" w:styleId="198E876141EC487BA6E0A180451CB664">
    <w:name w:val="198E876141EC487BA6E0A180451CB664"/>
    <w:rsid w:val="00B4283E"/>
  </w:style>
  <w:style w:type="paragraph" w:customStyle="1" w:styleId="A61F689A3A444B1DAC67E9D616A181A6">
    <w:name w:val="A61F689A3A444B1DAC67E9D616A181A6"/>
    <w:rsid w:val="00B4283E"/>
  </w:style>
  <w:style w:type="paragraph" w:customStyle="1" w:styleId="E6013187A42C41EABF26E725AD97C8A6">
    <w:name w:val="E6013187A42C41EABF26E725AD97C8A6"/>
    <w:rsid w:val="00B4283E"/>
  </w:style>
  <w:style w:type="paragraph" w:customStyle="1" w:styleId="0EF17EE0803F4F35B1B1A19ADFB1031E">
    <w:name w:val="0EF17EE0803F4F35B1B1A19ADFB1031E"/>
    <w:rsid w:val="00B4283E"/>
  </w:style>
  <w:style w:type="paragraph" w:customStyle="1" w:styleId="BEEA26619A1046B79225369613D26FF9">
    <w:name w:val="BEEA26619A1046B79225369613D26FF9"/>
    <w:rsid w:val="00B4283E"/>
  </w:style>
  <w:style w:type="paragraph" w:customStyle="1" w:styleId="266D4515B8D743AF82737B31BB2FA3E8">
    <w:name w:val="266D4515B8D743AF82737B31BB2FA3E8"/>
    <w:rsid w:val="00B4283E"/>
  </w:style>
  <w:style w:type="paragraph" w:customStyle="1" w:styleId="49E2D22F69CD4AB68E5C3C40B59B9CAF">
    <w:name w:val="49E2D22F69CD4AB68E5C3C40B59B9CAF"/>
    <w:rsid w:val="00B4283E"/>
  </w:style>
  <w:style w:type="paragraph" w:customStyle="1" w:styleId="D6DA3E89F4A141459BC72366C9581AAD">
    <w:name w:val="D6DA3E89F4A141459BC72366C9581AAD"/>
    <w:rsid w:val="00B4283E"/>
  </w:style>
  <w:style w:type="paragraph" w:customStyle="1" w:styleId="F02146645E6D4F85914379A87BC4B402">
    <w:name w:val="F02146645E6D4F85914379A87BC4B402"/>
    <w:rsid w:val="00B4283E"/>
  </w:style>
  <w:style w:type="paragraph" w:customStyle="1" w:styleId="61DEBC5EE5BE479893A9650DC6C3DA03">
    <w:name w:val="61DEBC5EE5BE479893A9650DC6C3DA03"/>
    <w:rsid w:val="00B4283E"/>
  </w:style>
  <w:style w:type="paragraph" w:customStyle="1" w:styleId="594EDB69DA9146C1934A321B4E7FDB27">
    <w:name w:val="594EDB69DA9146C1934A321B4E7FDB27"/>
    <w:rsid w:val="00B4283E"/>
  </w:style>
  <w:style w:type="paragraph" w:customStyle="1" w:styleId="771E47EEDAD34BAF9D545623990F1524">
    <w:name w:val="771E47EEDAD34BAF9D545623990F1524"/>
    <w:rsid w:val="00B4283E"/>
  </w:style>
  <w:style w:type="paragraph" w:customStyle="1" w:styleId="31A510161ABF4EAE88DB94693F4941BC">
    <w:name w:val="31A510161ABF4EAE88DB94693F4941BC"/>
    <w:rsid w:val="00B4283E"/>
  </w:style>
  <w:style w:type="paragraph" w:customStyle="1" w:styleId="1BAE8C6FD6FB40A9883D5E0822EA5597">
    <w:name w:val="1BAE8C6FD6FB40A9883D5E0822EA5597"/>
    <w:rsid w:val="00B4283E"/>
  </w:style>
  <w:style w:type="paragraph" w:customStyle="1" w:styleId="1A5E4248FE584B49BE57DA50B3EFE482">
    <w:name w:val="1A5E4248FE584B49BE57DA50B3EFE482"/>
    <w:rsid w:val="00B4283E"/>
  </w:style>
  <w:style w:type="paragraph" w:customStyle="1" w:styleId="B74E6DDC1C644CECAB6039913C49033E">
    <w:name w:val="B74E6DDC1C644CECAB6039913C49033E"/>
    <w:rsid w:val="00B4283E"/>
  </w:style>
  <w:style w:type="paragraph" w:customStyle="1" w:styleId="744020E3561248D4820A1C7D984B1AB5">
    <w:name w:val="744020E3561248D4820A1C7D984B1AB5"/>
    <w:rsid w:val="00B4283E"/>
  </w:style>
  <w:style w:type="paragraph" w:customStyle="1" w:styleId="EA69FF6E3A8E4475BB1463AD247A4447">
    <w:name w:val="EA69FF6E3A8E4475BB1463AD247A4447"/>
    <w:rsid w:val="00B4283E"/>
  </w:style>
  <w:style w:type="paragraph" w:customStyle="1" w:styleId="66F892EF36404E5F82BBA3D0BF22812F">
    <w:name w:val="66F892EF36404E5F82BBA3D0BF22812F"/>
    <w:rsid w:val="00B4283E"/>
  </w:style>
  <w:style w:type="paragraph" w:customStyle="1" w:styleId="F118702BD5B24BAD850D694543A9AA77">
    <w:name w:val="F118702BD5B24BAD850D694543A9AA77"/>
    <w:rsid w:val="00B4283E"/>
  </w:style>
  <w:style w:type="paragraph" w:customStyle="1" w:styleId="CD7A34DB32D2450FA636DF1C561571CB">
    <w:name w:val="CD7A34DB32D2450FA636DF1C561571CB"/>
    <w:rsid w:val="00B4283E"/>
  </w:style>
  <w:style w:type="paragraph" w:customStyle="1" w:styleId="1F606253A63C4467A783B551B4CD37D2">
    <w:name w:val="1F606253A63C4467A783B551B4CD37D2"/>
    <w:rsid w:val="00B4283E"/>
  </w:style>
  <w:style w:type="paragraph" w:customStyle="1" w:styleId="9EDC4C4DA85547D5AF9D89F4F4821DD3">
    <w:name w:val="9EDC4C4DA85547D5AF9D89F4F4821DD3"/>
    <w:rsid w:val="00B4283E"/>
  </w:style>
  <w:style w:type="paragraph" w:customStyle="1" w:styleId="4AA17FC202C444BF96A8189D081E787E">
    <w:name w:val="4AA17FC202C444BF96A8189D081E787E"/>
    <w:rsid w:val="00B4283E"/>
  </w:style>
  <w:style w:type="paragraph" w:customStyle="1" w:styleId="9790FF344C034AAEB07D443F63224E83">
    <w:name w:val="9790FF344C034AAEB07D443F63224E83"/>
    <w:rsid w:val="005F7F53"/>
  </w:style>
  <w:style w:type="paragraph" w:customStyle="1" w:styleId="A294234E1D1543AAA9A58C16DD7CB8A2">
    <w:name w:val="A294234E1D1543AAA9A58C16DD7CB8A2"/>
    <w:rsid w:val="005F7F53"/>
  </w:style>
  <w:style w:type="paragraph" w:customStyle="1" w:styleId="B996113BF5884E6680F3BA810CC035C1">
    <w:name w:val="B996113BF5884E6680F3BA810CC035C1"/>
    <w:rsid w:val="005F7F53"/>
  </w:style>
  <w:style w:type="paragraph" w:customStyle="1" w:styleId="4F40071E09674FEBA4BA7AF2D806B10F">
    <w:name w:val="4F40071E09674FEBA4BA7AF2D806B10F"/>
    <w:rsid w:val="005F7F53"/>
  </w:style>
  <w:style w:type="paragraph" w:customStyle="1" w:styleId="9D7C6BF412284E13A3BE18281B73A0B5">
    <w:name w:val="9D7C6BF412284E13A3BE18281B73A0B5"/>
    <w:rsid w:val="005F7F53"/>
  </w:style>
  <w:style w:type="paragraph" w:customStyle="1" w:styleId="0C552A0B0C70489F88FBD1BF9CC93042">
    <w:name w:val="0C552A0B0C70489F88FBD1BF9CC93042"/>
    <w:rsid w:val="005F7F53"/>
  </w:style>
  <w:style w:type="paragraph" w:customStyle="1" w:styleId="413D5EFA10334C44A34F170AEC5AD1E6">
    <w:name w:val="413D5EFA10334C44A34F170AEC5AD1E6"/>
    <w:rsid w:val="005F7F53"/>
  </w:style>
  <w:style w:type="paragraph" w:customStyle="1" w:styleId="FC877F09D1254BC39B9CB55BEDF3E362">
    <w:name w:val="FC877F09D1254BC39B9CB55BEDF3E362"/>
    <w:rsid w:val="005F7F53"/>
  </w:style>
  <w:style w:type="paragraph" w:customStyle="1" w:styleId="DEB240026F9944A7B46123C0A55C7D42">
    <w:name w:val="DEB240026F9944A7B46123C0A55C7D42"/>
    <w:rsid w:val="005F7F53"/>
  </w:style>
  <w:style w:type="paragraph" w:customStyle="1" w:styleId="877A9071E5934254A8E1ED7CA5B42409">
    <w:name w:val="877A9071E5934254A8E1ED7CA5B42409"/>
    <w:rsid w:val="005F7F53"/>
  </w:style>
  <w:style w:type="paragraph" w:customStyle="1" w:styleId="81E9BAA3A69E4432A45E578BA022F527">
    <w:name w:val="81E9BAA3A69E4432A45E578BA022F527"/>
    <w:rsid w:val="005F7F53"/>
  </w:style>
  <w:style w:type="paragraph" w:customStyle="1" w:styleId="0FA1F2B0C10F4539BE4EAD122C2FE136">
    <w:name w:val="0FA1F2B0C10F4539BE4EAD122C2FE136"/>
    <w:rsid w:val="005F7F53"/>
  </w:style>
  <w:style w:type="paragraph" w:customStyle="1" w:styleId="0EAFC36BC2FB4AC7B8C09C976AB4133B">
    <w:name w:val="0EAFC36BC2FB4AC7B8C09C976AB4133B"/>
    <w:rsid w:val="005F7F53"/>
  </w:style>
  <w:style w:type="paragraph" w:customStyle="1" w:styleId="2F127B7E3B31475881D632E6E2D4E2CE">
    <w:name w:val="2F127B7E3B31475881D632E6E2D4E2CE"/>
    <w:rsid w:val="005F7F53"/>
  </w:style>
  <w:style w:type="paragraph" w:customStyle="1" w:styleId="F6EA196469604DC4B031A2146A11DB25">
    <w:name w:val="F6EA196469604DC4B031A2146A11DB25"/>
    <w:rsid w:val="005F7F53"/>
  </w:style>
  <w:style w:type="paragraph" w:customStyle="1" w:styleId="CFFBDBDC876E4608A56A2DA109BF790B">
    <w:name w:val="CFFBDBDC876E4608A56A2DA109BF790B"/>
    <w:rsid w:val="005F7F53"/>
  </w:style>
  <w:style w:type="paragraph" w:customStyle="1" w:styleId="4C46D2FD1E6D4F71B48DE866B6E6AA4D">
    <w:name w:val="4C46D2FD1E6D4F71B48DE866B6E6AA4D"/>
    <w:rsid w:val="005F7F53"/>
  </w:style>
  <w:style w:type="paragraph" w:customStyle="1" w:styleId="0949AD46293D4806BCC07095F2EBFD38">
    <w:name w:val="0949AD46293D4806BCC07095F2EBFD38"/>
    <w:rsid w:val="005F7F53"/>
  </w:style>
  <w:style w:type="paragraph" w:customStyle="1" w:styleId="26F19C0F943845CABDD761B87317A6D4">
    <w:name w:val="26F19C0F943845CABDD761B87317A6D4"/>
    <w:rsid w:val="005F7F53"/>
  </w:style>
  <w:style w:type="paragraph" w:customStyle="1" w:styleId="C070B3CAB8E44E3FB635290B964E7636">
    <w:name w:val="C070B3CAB8E44E3FB635290B964E7636"/>
    <w:rsid w:val="005F7F53"/>
  </w:style>
  <w:style w:type="paragraph" w:customStyle="1" w:styleId="34A692519A9A4C498B80660306043526">
    <w:name w:val="34A692519A9A4C498B80660306043526"/>
    <w:rsid w:val="004E6507"/>
  </w:style>
  <w:style w:type="paragraph" w:customStyle="1" w:styleId="F25149A5729C489586D7A422F78CC61D">
    <w:name w:val="F25149A5729C489586D7A422F78CC61D"/>
    <w:rsid w:val="004E6507"/>
  </w:style>
  <w:style w:type="paragraph" w:customStyle="1" w:styleId="029FFAB2B09E4C5394F098C9B7E68E95">
    <w:name w:val="029FFAB2B09E4C5394F098C9B7E68E95"/>
    <w:rsid w:val="004E6507"/>
  </w:style>
  <w:style w:type="paragraph" w:customStyle="1" w:styleId="EB7A6A2D06604BDEB81610A98BAF1357">
    <w:name w:val="EB7A6A2D06604BDEB81610A98BAF1357"/>
    <w:rsid w:val="004E6507"/>
  </w:style>
  <w:style w:type="paragraph" w:customStyle="1" w:styleId="0B8101F614CE4A43AEB93D4777D01776">
    <w:name w:val="0B8101F614CE4A43AEB93D4777D01776"/>
    <w:rsid w:val="004E65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4E6507"/>
    <w:rPr>
      <w:color w:val="808080"/>
    </w:rPr>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8780D5036EA54AF7A8CF327538B8705B">
    <w:name w:val="8780D5036EA54AF7A8CF327538B8705B"/>
    <w:rsid w:val="0002308E"/>
  </w:style>
  <w:style w:type="paragraph" w:customStyle="1" w:styleId="769D298E15134496BC08AAF22CF4666F">
    <w:name w:val="769D298E15134496BC08AAF22CF4666F"/>
    <w:rsid w:val="0002308E"/>
  </w:style>
  <w:style w:type="paragraph" w:customStyle="1" w:styleId="0F7C0EE263824DE9A5A02A2657FEB803">
    <w:name w:val="0F7C0EE263824DE9A5A02A2657FEB803"/>
    <w:rsid w:val="0002308E"/>
  </w:style>
  <w:style w:type="paragraph" w:customStyle="1" w:styleId="E0469034AAD247F1B00D8FD7F69B2DDA">
    <w:name w:val="E0469034AAD247F1B00D8FD7F69B2DDA"/>
    <w:rsid w:val="0002308E"/>
  </w:style>
  <w:style w:type="paragraph" w:customStyle="1" w:styleId="E6083B79213349359D125A8073F74530">
    <w:name w:val="E6083B79213349359D125A8073F74530"/>
    <w:rsid w:val="0002308E"/>
  </w:style>
  <w:style w:type="paragraph" w:customStyle="1" w:styleId="EE26805DF93446C79CA5B84D3D2A057A">
    <w:name w:val="EE26805DF93446C79CA5B84D3D2A057A"/>
    <w:rsid w:val="0002308E"/>
  </w:style>
  <w:style w:type="paragraph" w:customStyle="1" w:styleId="B78308044B6246CEB30B9A1093A5011E">
    <w:name w:val="B78308044B6246CEB30B9A1093A5011E"/>
    <w:rsid w:val="0002308E"/>
  </w:style>
  <w:style w:type="paragraph" w:customStyle="1" w:styleId="8CCE973227224808A38F34BD5461DB40">
    <w:name w:val="8CCE973227224808A38F34BD5461DB40"/>
    <w:rsid w:val="0002308E"/>
  </w:style>
  <w:style w:type="paragraph" w:customStyle="1" w:styleId="566F90EF69214DB98FA5AFFAF08E570F">
    <w:name w:val="566F90EF69214DB98FA5AFFAF08E570F"/>
    <w:rsid w:val="0002308E"/>
  </w:style>
  <w:style w:type="paragraph" w:customStyle="1" w:styleId="2790EAD15A69466EA9F6FA4FA4E1F569">
    <w:name w:val="2790EAD15A69466EA9F6FA4FA4E1F569"/>
    <w:rsid w:val="0002308E"/>
  </w:style>
  <w:style w:type="paragraph" w:customStyle="1" w:styleId="6EF993F5A4BA44B8944FCB99210702FB">
    <w:name w:val="6EF993F5A4BA44B8944FCB99210702FB"/>
    <w:rsid w:val="0002308E"/>
  </w:style>
  <w:style w:type="paragraph" w:customStyle="1" w:styleId="2B5E1D3AF9524CA7BC69AFB628AF2888">
    <w:name w:val="2B5E1D3AF9524CA7BC69AFB628AF2888"/>
    <w:rsid w:val="0002308E"/>
  </w:style>
  <w:style w:type="paragraph" w:customStyle="1" w:styleId="C98B723945AC419F9C1C193F43D1B5D4">
    <w:name w:val="C98B723945AC419F9C1C193F43D1B5D4"/>
    <w:rsid w:val="0002308E"/>
  </w:style>
  <w:style w:type="paragraph" w:customStyle="1" w:styleId="217EBE87E2CA4994AA726C08E435DCAC">
    <w:name w:val="217EBE87E2CA4994AA726C08E435DCAC"/>
    <w:rsid w:val="00EB655E"/>
  </w:style>
  <w:style w:type="paragraph" w:customStyle="1" w:styleId="BC14C9218E8C4AF68B69A4F942749E9B">
    <w:name w:val="BC14C9218E8C4AF68B69A4F942749E9B"/>
    <w:rsid w:val="00EB655E"/>
  </w:style>
  <w:style w:type="paragraph" w:customStyle="1" w:styleId="6C523E2ED0504A0F84B9E322E2FC786D">
    <w:name w:val="6C523E2ED0504A0F84B9E322E2FC786D"/>
    <w:rsid w:val="00301545"/>
  </w:style>
  <w:style w:type="paragraph" w:customStyle="1" w:styleId="38137746912A4BF6A215CA724E5516EB">
    <w:name w:val="38137746912A4BF6A215CA724E5516EB"/>
    <w:rsid w:val="00301545"/>
  </w:style>
  <w:style w:type="paragraph" w:customStyle="1" w:styleId="39F71B8FB75B4C51B4C99F5B49A72809">
    <w:name w:val="39F71B8FB75B4C51B4C99F5B49A72809"/>
    <w:rsid w:val="00301545"/>
  </w:style>
  <w:style w:type="paragraph" w:customStyle="1" w:styleId="A0927B1463E14AC9BDEF893BCCA14530">
    <w:name w:val="A0927B1463E14AC9BDEF893BCCA14530"/>
    <w:rsid w:val="00301545"/>
  </w:style>
  <w:style w:type="paragraph" w:customStyle="1" w:styleId="1C0DC31B6DB34C81A96540A1414F833A">
    <w:name w:val="1C0DC31B6DB34C81A96540A1414F833A"/>
    <w:rsid w:val="00301545"/>
  </w:style>
  <w:style w:type="paragraph" w:customStyle="1" w:styleId="054FCE441CCA44E9AB6A962CFC5A6E1C">
    <w:name w:val="054FCE441CCA44E9AB6A962CFC5A6E1C"/>
    <w:rsid w:val="00301545"/>
  </w:style>
  <w:style w:type="paragraph" w:customStyle="1" w:styleId="F67F84B6244B41F2BC2F3B61D06F4B22">
    <w:name w:val="F67F84B6244B41F2BC2F3B61D06F4B22"/>
    <w:rsid w:val="00301545"/>
  </w:style>
  <w:style w:type="paragraph" w:customStyle="1" w:styleId="CE4F41EB70E842909D7660D26B3657DA">
    <w:name w:val="CE4F41EB70E842909D7660D26B3657DA"/>
    <w:rsid w:val="00301545"/>
  </w:style>
  <w:style w:type="paragraph" w:customStyle="1" w:styleId="37196A864B6B4BCF8F7A2992AA1EC865">
    <w:name w:val="37196A864B6B4BCF8F7A2992AA1EC865"/>
    <w:rsid w:val="00301545"/>
  </w:style>
  <w:style w:type="paragraph" w:customStyle="1" w:styleId="6CF66F8C41A04BC8B3C59906E36C9070">
    <w:name w:val="6CF66F8C41A04BC8B3C59906E36C9070"/>
    <w:rsid w:val="00301545"/>
  </w:style>
  <w:style w:type="paragraph" w:customStyle="1" w:styleId="49506B294C714933A4B497BECB272258">
    <w:name w:val="49506B294C714933A4B497BECB272258"/>
    <w:rsid w:val="00301545"/>
  </w:style>
  <w:style w:type="paragraph" w:customStyle="1" w:styleId="384BAD53480E4FD391D7AA325A2B57BB">
    <w:name w:val="384BAD53480E4FD391D7AA325A2B57BB"/>
    <w:rsid w:val="00301545"/>
  </w:style>
  <w:style w:type="paragraph" w:customStyle="1" w:styleId="CE4B16FBCDE141FFA345E5AB02AA79A4">
    <w:name w:val="CE4B16FBCDE141FFA345E5AB02AA79A4"/>
    <w:rsid w:val="00301545"/>
  </w:style>
  <w:style w:type="paragraph" w:customStyle="1" w:styleId="9B68B1748F5D4A90A0F7D29EA66A0A5F">
    <w:name w:val="9B68B1748F5D4A90A0F7D29EA66A0A5F"/>
    <w:rsid w:val="00301545"/>
  </w:style>
  <w:style w:type="paragraph" w:customStyle="1" w:styleId="9E55EAE4E2B34A088D4EA59AE40E236F">
    <w:name w:val="9E55EAE4E2B34A088D4EA59AE40E236F"/>
    <w:rsid w:val="00301545"/>
  </w:style>
  <w:style w:type="paragraph" w:customStyle="1" w:styleId="1A7DBD88F94B458A9D012829EE5598B5">
    <w:name w:val="1A7DBD88F94B458A9D012829EE5598B5"/>
    <w:rsid w:val="00301545"/>
  </w:style>
  <w:style w:type="paragraph" w:customStyle="1" w:styleId="82E0F56E7B6C42DA9E615B5AE143C7FB">
    <w:name w:val="82E0F56E7B6C42DA9E615B5AE143C7FB"/>
    <w:rsid w:val="00B4283E"/>
  </w:style>
  <w:style w:type="paragraph" w:customStyle="1" w:styleId="1EE9B9D151B348DB90169E5B9835477E">
    <w:name w:val="1EE9B9D151B348DB90169E5B9835477E"/>
    <w:rsid w:val="00B4283E"/>
  </w:style>
  <w:style w:type="paragraph" w:customStyle="1" w:styleId="A6AD88A4658B41A9A0D1F11BB37D6F52">
    <w:name w:val="A6AD88A4658B41A9A0D1F11BB37D6F52"/>
    <w:rsid w:val="00B4283E"/>
  </w:style>
  <w:style w:type="paragraph" w:customStyle="1" w:styleId="5F7E455DEE064937892C13BCE9BA94E0">
    <w:name w:val="5F7E455DEE064937892C13BCE9BA94E0"/>
    <w:rsid w:val="00B4283E"/>
  </w:style>
  <w:style w:type="paragraph" w:customStyle="1" w:styleId="96BC86F6DE1E4351AE9665420D0CC288">
    <w:name w:val="96BC86F6DE1E4351AE9665420D0CC288"/>
    <w:rsid w:val="00B4283E"/>
  </w:style>
  <w:style w:type="paragraph" w:customStyle="1" w:styleId="D5377790894E475FB5452B7600A4CA99">
    <w:name w:val="D5377790894E475FB5452B7600A4CA99"/>
    <w:rsid w:val="00B4283E"/>
  </w:style>
  <w:style w:type="paragraph" w:customStyle="1" w:styleId="A4CCAEF4F57E421D98D042F3499063B3">
    <w:name w:val="A4CCAEF4F57E421D98D042F3499063B3"/>
    <w:rsid w:val="00B4283E"/>
  </w:style>
  <w:style w:type="paragraph" w:customStyle="1" w:styleId="07D86D15C88F4D46BFDF532FFD4517DA">
    <w:name w:val="07D86D15C88F4D46BFDF532FFD4517DA"/>
    <w:rsid w:val="00B4283E"/>
  </w:style>
  <w:style w:type="paragraph" w:customStyle="1" w:styleId="B54D69488F2D4471AD99C5D1D9CFFC76">
    <w:name w:val="B54D69488F2D4471AD99C5D1D9CFFC76"/>
    <w:rsid w:val="00B4283E"/>
  </w:style>
  <w:style w:type="paragraph" w:customStyle="1" w:styleId="D5CAABAF746B46038E750DA274DBA648">
    <w:name w:val="D5CAABAF746B46038E750DA274DBA648"/>
    <w:rsid w:val="00B4283E"/>
  </w:style>
  <w:style w:type="paragraph" w:customStyle="1" w:styleId="B18C8CB2D15448CEAA64D03D07E5799F">
    <w:name w:val="B18C8CB2D15448CEAA64D03D07E5799F"/>
    <w:rsid w:val="00B4283E"/>
  </w:style>
  <w:style w:type="paragraph" w:customStyle="1" w:styleId="7799D0B574EF420E98CB5BE730D87BBA">
    <w:name w:val="7799D0B574EF420E98CB5BE730D87BBA"/>
    <w:rsid w:val="00B4283E"/>
  </w:style>
  <w:style w:type="paragraph" w:customStyle="1" w:styleId="F390667957844259940384E132BBD8EC">
    <w:name w:val="F390667957844259940384E132BBD8EC"/>
    <w:rsid w:val="00B4283E"/>
  </w:style>
  <w:style w:type="paragraph" w:customStyle="1" w:styleId="2AD70311983746988E69BC6E2F013F8E">
    <w:name w:val="2AD70311983746988E69BC6E2F013F8E"/>
    <w:rsid w:val="00B4283E"/>
  </w:style>
  <w:style w:type="paragraph" w:customStyle="1" w:styleId="F1EE9BCBCADC44E1A74D4F4F151434AB">
    <w:name w:val="F1EE9BCBCADC44E1A74D4F4F151434AB"/>
    <w:rsid w:val="00B4283E"/>
  </w:style>
  <w:style w:type="paragraph" w:customStyle="1" w:styleId="9CD542C578944E0CAE0A740936A43635">
    <w:name w:val="9CD542C578944E0CAE0A740936A43635"/>
    <w:rsid w:val="00B4283E"/>
  </w:style>
  <w:style w:type="paragraph" w:customStyle="1" w:styleId="9E5F73EE40A24649AACFFC3D989BC679">
    <w:name w:val="9E5F73EE40A24649AACFFC3D989BC679"/>
    <w:rsid w:val="00B4283E"/>
  </w:style>
  <w:style w:type="paragraph" w:customStyle="1" w:styleId="AD6EAC50E1904E41A80E7736989E064A">
    <w:name w:val="AD6EAC50E1904E41A80E7736989E064A"/>
    <w:rsid w:val="00B4283E"/>
  </w:style>
  <w:style w:type="paragraph" w:customStyle="1" w:styleId="80855B3EAEB14D3D8E865F06F782F8A1">
    <w:name w:val="80855B3EAEB14D3D8E865F06F782F8A1"/>
    <w:rsid w:val="00B4283E"/>
  </w:style>
  <w:style w:type="paragraph" w:customStyle="1" w:styleId="EB0C91990DD04867BF8104EE5C3887EA">
    <w:name w:val="EB0C91990DD04867BF8104EE5C3887EA"/>
    <w:rsid w:val="00B4283E"/>
  </w:style>
  <w:style w:type="paragraph" w:customStyle="1" w:styleId="F5BF6F05C5F74A988C3211249E4CDFE3">
    <w:name w:val="F5BF6F05C5F74A988C3211249E4CDFE3"/>
    <w:rsid w:val="00B4283E"/>
  </w:style>
  <w:style w:type="paragraph" w:customStyle="1" w:styleId="2F7CC953FAD74968880D719FBF500BE6">
    <w:name w:val="2F7CC953FAD74968880D719FBF500BE6"/>
    <w:rsid w:val="00B4283E"/>
  </w:style>
  <w:style w:type="paragraph" w:customStyle="1" w:styleId="11975CC527884E75B0C25BA291D90C2A">
    <w:name w:val="11975CC527884E75B0C25BA291D90C2A"/>
    <w:rsid w:val="00B4283E"/>
  </w:style>
  <w:style w:type="paragraph" w:customStyle="1" w:styleId="AFBAA6DB05A941B48D0D31BB8E203085">
    <w:name w:val="AFBAA6DB05A941B48D0D31BB8E203085"/>
    <w:rsid w:val="00B4283E"/>
  </w:style>
  <w:style w:type="paragraph" w:customStyle="1" w:styleId="FD9B7A4E6BBA40F8982B3DD55DFC780A">
    <w:name w:val="FD9B7A4E6BBA40F8982B3DD55DFC780A"/>
    <w:rsid w:val="00B4283E"/>
  </w:style>
  <w:style w:type="paragraph" w:customStyle="1" w:styleId="530C7911B1ED4A089D38102B335623CF">
    <w:name w:val="530C7911B1ED4A089D38102B335623CF"/>
    <w:rsid w:val="00B4283E"/>
  </w:style>
  <w:style w:type="paragraph" w:customStyle="1" w:styleId="BF0CD4C7E43841849E0C4EF53A11D281">
    <w:name w:val="BF0CD4C7E43841849E0C4EF53A11D281"/>
    <w:rsid w:val="00B4283E"/>
  </w:style>
  <w:style w:type="paragraph" w:customStyle="1" w:styleId="B0F3260D813F4E28B422643DAEAA92A5">
    <w:name w:val="B0F3260D813F4E28B422643DAEAA92A5"/>
    <w:rsid w:val="00B4283E"/>
  </w:style>
  <w:style w:type="paragraph" w:customStyle="1" w:styleId="571A5DC740634BD1BEFEA8E9EAC2A3F2">
    <w:name w:val="571A5DC740634BD1BEFEA8E9EAC2A3F2"/>
    <w:rsid w:val="00B4283E"/>
  </w:style>
  <w:style w:type="paragraph" w:customStyle="1" w:styleId="1AFFF99021514406937F5A731300E423">
    <w:name w:val="1AFFF99021514406937F5A731300E423"/>
    <w:rsid w:val="00B4283E"/>
  </w:style>
  <w:style w:type="paragraph" w:customStyle="1" w:styleId="FA542306250340109B122B24AA38E441">
    <w:name w:val="FA542306250340109B122B24AA38E441"/>
    <w:rsid w:val="00B4283E"/>
  </w:style>
  <w:style w:type="paragraph" w:customStyle="1" w:styleId="D2091918BBE64372B5C4ED2616370D42">
    <w:name w:val="D2091918BBE64372B5C4ED2616370D42"/>
    <w:rsid w:val="00B4283E"/>
  </w:style>
  <w:style w:type="paragraph" w:customStyle="1" w:styleId="5705D930C3EF4EC29335F6B6C9A3A3FB">
    <w:name w:val="5705D930C3EF4EC29335F6B6C9A3A3FB"/>
    <w:rsid w:val="00B4283E"/>
  </w:style>
  <w:style w:type="paragraph" w:customStyle="1" w:styleId="81593205D0954E25B23574ACE33F8019">
    <w:name w:val="81593205D0954E25B23574ACE33F8019"/>
    <w:rsid w:val="00B4283E"/>
  </w:style>
  <w:style w:type="paragraph" w:customStyle="1" w:styleId="7C353AF694AF4F99BF7068862412F596">
    <w:name w:val="7C353AF694AF4F99BF7068862412F596"/>
    <w:rsid w:val="00B4283E"/>
  </w:style>
  <w:style w:type="paragraph" w:customStyle="1" w:styleId="D8FC3599EBB44046A14742C902A1736F">
    <w:name w:val="D8FC3599EBB44046A14742C902A1736F"/>
    <w:rsid w:val="00B4283E"/>
  </w:style>
  <w:style w:type="paragraph" w:customStyle="1" w:styleId="1BE8912DC439431C8DF3E4B1ABE81E68">
    <w:name w:val="1BE8912DC439431C8DF3E4B1ABE81E68"/>
    <w:rsid w:val="00B4283E"/>
  </w:style>
  <w:style w:type="paragraph" w:customStyle="1" w:styleId="88FF4AD3F83243C18DF2557AD8DB7322">
    <w:name w:val="88FF4AD3F83243C18DF2557AD8DB7322"/>
    <w:rsid w:val="00B4283E"/>
  </w:style>
  <w:style w:type="paragraph" w:customStyle="1" w:styleId="874C531EAC644F5FB7DD1FCD0D004778">
    <w:name w:val="874C531EAC644F5FB7DD1FCD0D004778"/>
    <w:rsid w:val="00B4283E"/>
  </w:style>
  <w:style w:type="paragraph" w:customStyle="1" w:styleId="42E21A469AA646B8A4D940BA18C8B84F">
    <w:name w:val="42E21A469AA646B8A4D940BA18C8B84F"/>
    <w:rsid w:val="00B4283E"/>
  </w:style>
  <w:style w:type="paragraph" w:customStyle="1" w:styleId="D99605628A5F4D479AF2FA40D7BBA700">
    <w:name w:val="D99605628A5F4D479AF2FA40D7BBA700"/>
    <w:rsid w:val="00B4283E"/>
  </w:style>
  <w:style w:type="paragraph" w:customStyle="1" w:styleId="591C4E701D254FAB94D49C53A4442A8D">
    <w:name w:val="591C4E701D254FAB94D49C53A4442A8D"/>
    <w:rsid w:val="00B4283E"/>
  </w:style>
  <w:style w:type="paragraph" w:customStyle="1" w:styleId="5137CB1F5E7A419C97C49A25A369F5CE">
    <w:name w:val="5137CB1F5E7A419C97C49A25A369F5CE"/>
    <w:rsid w:val="00B4283E"/>
  </w:style>
  <w:style w:type="paragraph" w:customStyle="1" w:styleId="E5ADD3A25D74402ABCAFA1EF273BFE7C">
    <w:name w:val="E5ADD3A25D74402ABCAFA1EF273BFE7C"/>
    <w:rsid w:val="00B4283E"/>
  </w:style>
  <w:style w:type="paragraph" w:customStyle="1" w:styleId="6AC61D38DC9E49049C55F3F03DAB474F">
    <w:name w:val="6AC61D38DC9E49049C55F3F03DAB474F"/>
    <w:rsid w:val="00B4283E"/>
  </w:style>
  <w:style w:type="paragraph" w:customStyle="1" w:styleId="B488298DCE654F3792F696E3FF78DB94">
    <w:name w:val="B488298DCE654F3792F696E3FF78DB94"/>
    <w:rsid w:val="00B4283E"/>
  </w:style>
  <w:style w:type="paragraph" w:customStyle="1" w:styleId="B4EE61A3DF934C3F9836F52A85F5B1A8">
    <w:name w:val="B4EE61A3DF934C3F9836F52A85F5B1A8"/>
    <w:rsid w:val="00B4283E"/>
  </w:style>
  <w:style w:type="paragraph" w:customStyle="1" w:styleId="7DD52B578BE247B4B5D0C7CA5413E818">
    <w:name w:val="7DD52B578BE247B4B5D0C7CA5413E818"/>
    <w:rsid w:val="00B4283E"/>
  </w:style>
  <w:style w:type="paragraph" w:customStyle="1" w:styleId="0C160C4237FF41339D830D7D10C0835B">
    <w:name w:val="0C160C4237FF41339D830D7D10C0835B"/>
    <w:rsid w:val="00B4283E"/>
  </w:style>
  <w:style w:type="paragraph" w:customStyle="1" w:styleId="A06FD79786224B0EADEF26111F5C3251">
    <w:name w:val="A06FD79786224B0EADEF26111F5C3251"/>
    <w:rsid w:val="00B4283E"/>
  </w:style>
  <w:style w:type="paragraph" w:customStyle="1" w:styleId="269C839A1C6345EBA3E8B11CB6F4065A">
    <w:name w:val="269C839A1C6345EBA3E8B11CB6F4065A"/>
    <w:rsid w:val="00B4283E"/>
  </w:style>
  <w:style w:type="paragraph" w:customStyle="1" w:styleId="E4174975E3724F039B5A094802BF5938">
    <w:name w:val="E4174975E3724F039B5A094802BF5938"/>
    <w:rsid w:val="00B4283E"/>
  </w:style>
  <w:style w:type="paragraph" w:customStyle="1" w:styleId="E6610586A3744D218C98E15613B024E2">
    <w:name w:val="E6610586A3744D218C98E15613B024E2"/>
    <w:rsid w:val="00B4283E"/>
  </w:style>
  <w:style w:type="paragraph" w:customStyle="1" w:styleId="198E876141EC487BA6E0A180451CB664">
    <w:name w:val="198E876141EC487BA6E0A180451CB664"/>
    <w:rsid w:val="00B4283E"/>
  </w:style>
  <w:style w:type="paragraph" w:customStyle="1" w:styleId="A61F689A3A444B1DAC67E9D616A181A6">
    <w:name w:val="A61F689A3A444B1DAC67E9D616A181A6"/>
    <w:rsid w:val="00B4283E"/>
  </w:style>
  <w:style w:type="paragraph" w:customStyle="1" w:styleId="E6013187A42C41EABF26E725AD97C8A6">
    <w:name w:val="E6013187A42C41EABF26E725AD97C8A6"/>
    <w:rsid w:val="00B4283E"/>
  </w:style>
  <w:style w:type="paragraph" w:customStyle="1" w:styleId="0EF17EE0803F4F35B1B1A19ADFB1031E">
    <w:name w:val="0EF17EE0803F4F35B1B1A19ADFB1031E"/>
    <w:rsid w:val="00B4283E"/>
  </w:style>
  <w:style w:type="paragraph" w:customStyle="1" w:styleId="BEEA26619A1046B79225369613D26FF9">
    <w:name w:val="BEEA26619A1046B79225369613D26FF9"/>
    <w:rsid w:val="00B4283E"/>
  </w:style>
  <w:style w:type="paragraph" w:customStyle="1" w:styleId="266D4515B8D743AF82737B31BB2FA3E8">
    <w:name w:val="266D4515B8D743AF82737B31BB2FA3E8"/>
    <w:rsid w:val="00B4283E"/>
  </w:style>
  <w:style w:type="paragraph" w:customStyle="1" w:styleId="49E2D22F69CD4AB68E5C3C40B59B9CAF">
    <w:name w:val="49E2D22F69CD4AB68E5C3C40B59B9CAF"/>
    <w:rsid w:val="00B4283E"/>
  </w:style>
  <w:style w:type="paragraph" w:customStyle="1" w:styleId="D6DA3E89F4A141459BC72366C9581AAD">
    <w:name w:val="D6DA3E89F4A141459BC72366C9581AAD"/>
    <w:rsid w:val="00B4283E"/>
  </w:style>
  <w:style w:type="paragraph" w:customStyle="1" w:styleId="F02146645E6D4F85914379A87BC4B402">
    <w:name w:val="F02146645E6D4F85914379A87BC4B402"/>
    <w:rsid w:val="00B4283E"/>
  </w:style>
  <w:style w:type="paragraph" w:customStyle="1" w:styleId="61DEBC5EE5BE479893A9650DC6C3DA03">
    <w:name w:val="61DEBC5EE5BE479893A9650DC6C3DA03"/>
    <w:rsid w:val="00B4283E"/>
  </w:style>
  <w:style w:type="paragraph" w:customStyle="1" w:styleId="594EDB69DA9146C1934A321B4E7FDB27">
    <w:name w:val="594EDB69DA9146C1934A321B4E7FDB27"/>
    <w:rsid w:val="00B4283E"/>
  </w:style>
  <w:style w:type="paragraph" w:customStyle="1" w:styleId="771E47EEDAD34BAF9D545623990F1524">
    <w:name w:val="771E47EEDAD34BAF9D545623990F1524"/>
    <w:rsid w:val="00B4283E"/>
  </w:style>
  <w:style w:type="paragraph" w:customStyle="1" w:styleId="31A510161ABF4EAE88DB94693F4941BC">
    <w:name w:val="31A510161ABF4EAE88DB94693F4941BC"/>
    <w:rsid w:val="00B4283E"/>
  </w:style>
  <w:style w:type="paragraph" w:customStyle="1" w:styleId="1BAE8C6FD6FB40A9883D5E0822EA5597">
    <w:name w:val="1BAE8C6FD6FB40A9883D5E0822EA5597"/>
    <w:rsid w:val="00B4283E"/>
  </w:style>
  <w:style w:type="paragraph" w:customStyle="1" w:styleId="1A5E4248FE584B49BE57DA50B3EFE482">
    <w:name w:val="1A5E4248FE584B49BE57DA50B3EFE482"/>
    <w:rsid w:val="00B4283E"/>
  </w:style>
  <w:style w:type="paragraph" w:customStyle="1" w:styleId="B74E6DDC1C644CECAB6039913C49033E">
    <w:name w:val="B74E6DDC1C644CECAB6039913C49033E"/>
    <w:rsid w:val="00B4283E"/>
  </w:style>
  <w:style w:type="paragraph" w:customStyle="1" w:styleId="744020E3561248D4820A1C7D984B1AB5">
    <w:name w:val="744020E3561248D4820A1C7D984B1AB5"/>
    <w:rsid w:val="00B4283E"/>
  </w:style>
  <w:style w:type="paragraph" w:customStyle="1" w:styleId="EA69FF6E3A8E4475BB1463AD247A4447">
    <w:name w:val="EA69FF6E3A8E4475BB1463AD247A4447"/>
    <w:rsid w:val="00B4283E"/>
  </w:style>
  <w:style w:type="paragraph" w:customStyle="1" w:styleId="66F892EF36404E5F82BBA3D0BF22812F">
    <w:name w:val="66F892EF36404E5F82BBA3D0BF22812F"/>
    <w:rsid w:val="00B4283E"/>
  </w:style>
  <w:style w:type="paragraph" w:customStyle="1" w:styleId="F118702BD5B24BAD850D694543A9AA77">
    <w:name w:val="F118702BD5B24BAD850D694543A9AA77"/>
    <w:rsid w:val="00B4283E"/>
  </w:style>
  <w:style w:type="paragraph" w:customStyle="1" w:styleId="CD7A34DB32D2450FA636DF1C561571CB">
    <w:name w:val="CD7A34DB32D2450FA636DF1C561571CB"/>
    <w:rsid w:val="00B4283E"/>
  </w:style>
  <w:style w:type="paragraph" w:customStyle="1" w:styleId="1F606253A63C4467A783B551B4CD37D2">
    <w:name w:val="1F606253A63C4467A783B551B4CD37D2"/>
    <w:rsid w:val="00B4283E"/>
  </w:style>
  <w:style w:type="paragraph" w:customStyle="1" w:styleId="9EDC4C4DA85547D5AF9D89F4F4821DD3">
    <w:name w:val="9EDC4C4DA85547D5AF9D89F4F4821DD3"/>
    <w:rsid w:val="00B4283E"/>
  </w:style>
  <w:style w:type="paragraph" w:customStyle="1" w:styleId="4AA17FC202C444BF96A8189D081E787E">
    <w:name w:val="4AA17FC202C444BF96A8189D081E787E"/>
    <w:rsid w:val="00B4283E"/>
  </w:style>
  <w:style w:type="paragraph" w:customStyle="1" w:styleId="9790FF344C034AAEB07D443F63224E83">
    <w:name w:val="9790FF344C034AAEB07D443F63224E83"/>
    <w:rsid w:val="005F7F53"/>
  </w:style>
  <w:style w:type="paragraph" w:customStyle="1" w:styleId="A294234E1D1543AAA9A58C16DD7CB8A2">
    <w:name w:val="A294234E1D1543AAA9A58C16DD7CB8A2"/>
    <w:rsid w:val="005F7F53"/>
  </w:style>
  <w:style w:type="paragraph" w:customStyle="1" w:styleId="B996113BF5884E6680F3BA810CC035C1">
    <w:name w:val="B996113BF5884E6680F3BA810CC035C1"/>
    <w:rsid w:val="005F7F53"/>
  </w:style>
  <w:style w:type="paragraph" w:customStyle="1" w:styleId="4F40071E09674FEBA4BA7AF2D806B10F">
    <w:name w:val="4F40071E09674FEBA4BA7AF2D806B10F"/>
    <w:rsid w:val="005F7F53"/>
  </w:style>
  <w:style w:type="paragraph" w:customStyle="1" w:styleId="9D7C6BF412284E13A3BE18281B73A0B5">
    <w:name w:val="9D7C6BF412284E13A3BE18281B73A0B5"/>
    <w:rsid w:val="005F7F53"/>
  </w:style>
  <w:style w:type="paragraph" w:customStyle="1" w:styleId="0C552A0B0C70489F88FBD1BF9CC93042">
    <w:name w:val="0C552A0B0C70489F88FBD1BF9CC93042"/>
    <w:rsid w:val="005F7F53"/>
  </w:style>
  <w:style w:type="paragraph" w:customStyle="1" w:styleId="413D5EFA10334C44A34F170AEC5AD1E6">
    <w:name w:val="413D5EFA10334C44A34F170AEC5AD1E6"/>
    <w:rsid w:val="005F7F53"/>
  </w:style>
  <w:style w:type="paragraph" w:customStyle="1" w:styleId="FC877F09D1254BC39B9CB55BEDF3E362">
    <w:name w:val="FC877F09D1254BC39B9CB55BEDF3E362"/>
    <w:rsid w:val="005F7F53"/>
  </w:style>
  <w:style w:type="paragraph" w:customStyle="1" w:styleId="DEB240026F9944A7B46123C0A55C7D42">
    <w:name w:val="DEB240026F9944A7B46123C0A55C7D42"/>
    <w:rsid w:val="005F7F53"/>
  </w:style>
  <w:style w:type="paragraph" w:customStyle="1" w:styleId="877A9071E5934254A8E1ED7CA5B42409">
    <w:name w:val="877A9071E5934254A8E1ED7CA5B42409"/>
    <w:rsid w:val="005F7F53"/>
  </w:style>
  <w:style w:type="paragraph" w:customStyle="1" w:styleId="81E9BAA3A69E4432A45E578BA022F527">
    <w:name w:val="81E9BAA3A69E4432A45E578BA022F527"/>
    <w:rsid w:val="005F7F53"/>
  </w:style>
  <w:style w:type="paragraph" w:customStyle="1" w:styleId="0FA1F2B0C10F4539BE4EAD122C2FE136">
    <w:name w:val="0FA1F2B0C10F4539BE4EAD122C2FE136"/>
    <w:rsid w:val="005F7F53"/>
  </w:style>
  <w:style w:type="paragraph" w:customStyle="1" w:styleId="0EAFC36BC2FB4AC7B8C09C976AB4133B">
    <w:name w:val="0EAFC36BC2FB4AC7B8C09C976AB4133B"/>
    <w:rsid w:val="005F7F53"/>
  </w:style>
  <w:style w:type="paragraph" w:customStyle="1" w:styleId="2F127B7E3B31475881D632E6E2D4E2CE">
    <w:name w:val="2F127B7E3B31475881D632E6E2D4E2CE"/>
    <w:rsid w:val="005F7F53"/>
  </w:style>
  <w:style w:type="paragraph" w:customStyle="1" w:styleId="F6EA196469604DC4B031A2146A11DB25">
    <w:name w:val="F6EA196469604DC4B031A2146A11DB25"/>
    <w:rsid w:val="005F7F53"/>
  </w:style>
  <w:style w:type="paragraph" w:customStyle="1" w:styleId="CFFBDBDC876E4608A56A2DA109BF790B">
    <w:name w:val="CFFBDBDC876E4608A56A2DA109BF790B"/>
    <w:rsid w:val="005F7F53"/>
  </w:style>
  <w:style w:type="paragraph" w:customStyle="1" w:styleId="4C46D2FD1E6D4F71B48DE866B6E6AA4D">
    <w:name w:val="4C46D2FD1E6D4F71B48DE866B6E6AA4D"/>
    <w:rsid w:val="005F7F53"/>
  </w:style>
  <w:style w:type="paragraph" w:customStyle="1" w:styleId="0949AD46293D4806BCC07095F2EBFD38">
    <w:name w:val="0949AD46293D4806BCC07095F2EBFD38"/>
    <w:rsid w:val="005F7F53"/>
  </w:style>
  <w:style w:type="paragraph" w:customStyle="1" w:styleId="26F19C0F943845CABDD761B87317A6D4">
    <w:name w:val="26F19C0F943845CABDD761B87317A6D4"/>
    <w:rsid w:val="005F7F53"/>
  </w:style>
  <w:style w:type="paragraph" w:customStyle="1" w:styleId="C070B3CAB8E44E3FB635290B964E7636">
    <w:name w:val="C070B3CAB8E44E3FB635290B964E7636"/>
    <w:rsid w:val="005F7F53"/>
  </w:style>
  <w:style w:type="paragraph" w:customStyle="1" w:styleId="34A692519A9A4C498B80660306043526">
    <w:name w:val="34A692519A9A4C498B80660306043526"/>
    <w:rsid w:val="004E6507"/>
  </w:style>
  <w:style w:type="paragraph" w:customStyle="1" w:styleId="F25149A5729C489586D7A422F78CC61D">
    <w:name w:val="F25149A5729C489586D7A422F78CC61D"/>
    <w:rsid w:val="004E6507"/>
  </w:style>
  <w:style w:type="paragraph" w:customStyle="1" w:styleId="029FFAB2B09E4C5394F098C9B7E68E95">
    <w:name w:val="029FFAB2B09E4C5394F098C9B7E68E95"/>
    <w:rsid w:val="004E6507"/>
  </w:style>
  <w:style w:type="paragraph" w:customStyle="1" w:styleId="EB7A6A2D06604BDEB81610A98BAF1357">
    <w:name w:val="EB7A6A2D06604BDEB81610A98BAF1357"/>
    <w:rsid w:val="004E6507"/>
  </w:style>
  <w:style w:type="paragraph" w:customStyle="1" w:styleId="0B8101F614CE4A43AEB93D4777D01776">
    <w:name w:val="0B8101F614CE4A43AEB93D4777D01776"/>
    <w:rsid w:val="004E6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Lekárnik">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9197-C335-45CF-A02C-C7213C42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7424</Words>
  <Characters>42322</Characters>
  <Application>Microsoft Office Word</Application>
  <DocSecurity>0</DocSecurity>
  <Lines>352</Lines>
  <Paragraphs>99</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
      <vt:lpstr/>
      <vt:lpstr/>
    </vt:vector>
  </TitlesOfParts>
  <Company>MÚDRY PREKLAD s.r.o.</Company>
  <LinksUpToDate>false</LinksUpToDate>
  <CharactersWithSpaces>49647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Hozzová Vladimíra Mgr.</cp:lastModifiedBy>
  <cp:revision>15</cp:revision>
  <cp:lastPrinted>2017-04-03T08:32:00Z</cp:lastPrinted>
  <dcterms:created xsi:type="dcterms:W3CDTF">2017-10-05T11:10:00Z</dcterms:created>
  <dcterms:modified xsi:type="dcterms:W3CDTF">2017-10-17T13:46:00Z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