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8303C1">
        <w:rPr>
          <w:sz w:val="26"/>
          <w:szCs w:val="26"/>
        </w:rPr>
        <w:t>6</w:t>
      </w:r>
    </w:p>
    <w:p w:rsidR="00215CFC" w:rsidRDefault="00215CFC" w:rsidP="005A325A">
      <w:pPr>
        <w:pStyle w:val="Nadpis1"/>
        <w:spacing w:before="0"/>
        <w:jc w:val="center"/>
        <w:rPr>
          <w:sz w:val="26"/>
          <w:szCs w:val="26"/>
        </w:rPr>
      </w:pPr>
      <w:r>
        <w:rPr>
          <w:sz w:val="26"/>
          <w:szCs w:val="26"/>
        </w:rPr>
        <w:t>PRÍKAZ NA REGISTRÁCIU PREVODU ZAKNIHOVANÝCH CENNÝCH PAPIEROV BEZ FINANČNÉHO VYROVNANIA (FOP)</w:t>
      </w:r>
    </w:p>
    <w:p w:rsidR="00D93AF7" w:rsidRPr="00215CFC" w:rsidRDefault="00215CFC" w:rsidP="005A325A">
      <w:pPr>
        <w:pStyle w:val="Nadpis1"/>
        <w:spacing w:before="0"/>
        <w:jc w:val="center"/>
        <w:rPr>
          <w:i/>
        </w:rPr>
      </w:pPr>
      <w:r w:rsidRPr="00215CFC">
        <w:rPr>
          <w:i/>
        </w:rPr>
        <w:t>(</w:t>
      </w:r>
      <w:r w:rsidR="00667FAA" w:rsidRPr="00215CFC">
        <w:rPr>
          <w:i/>
          <w:smallCaps/>
        </w:rPr>
        <w:t>I</w:t>
      </w:r>
      <w:r w:rsidR="001153F3" w:rsidRPr="00215CFC">
        <w:rPr>
          <w:i/>
          <w:smallCaps/>
        </w:rPr>
        <w:t>NSTRUCION TO REGISTER TRANSFER OF BOOK-ENTRY SECURITIES</w:t>
      </w:r>
      <w:r w:rsidRPr="00215CFC">
        <w:rPr>
          <w:i/>
          <w:smallCaps/>
        </w:rPr>
        <w:t xml:space="preserve"> </w:t>
      </w:r>
      <w:r w:rsidR="001153F3" w:rsidRPr="00215CFC">
        <w:rPr>
          <w:i/>
          <w:smallCaps/>
        </w:rPr>
        <w:t>WITHOUT FINANCIAL SETTLEMENT</w:t>
      </w:r>
      <w:r w:rsidR="00667FAA" w:rsidRPr="00215CFC">
        <w:rPr>
          <w:i/>
        </w:rPr>
        <w:t xml:space="preserve"> </w:t>
      </w:r>
      <w:r w:rsidR="00667FAA" w:rsidRPr="00215CFC">
        <w:rPr>
          <w:i/>
          <w:smallCaps/>
        </w:rPr>
        <w:t>(FOP)</w:t>
      </w:r>
      <w:r w:rsidRPr="00215CFC">
        <w:rPr>
          <w:i/>
          <w:smallCaps/>
        </w:rPr>
        <w:t>)</w:t>
      </w:r>
    </w:p>
    <w:p w:rsidR="00D70F92" w:rsidRDefault="00D70F92" w:rsidP="0024372C">
      <w:pPr>
        <w:ind w:firstLine="0"/>
        <w:jc w:val="both"/>
      </w:pPr>
    </w:p>
    <w:tbl>
      <w:tblPr>
        <w:tblStyle w:val="Mriekatabuky"/>
        <w:tblW w:w="0" w:type="auto"/>
        <w:jc w:val="right"/>
        <w:tblInd w:w="-583"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226"/>
        <w:gridCol w:w="2371"/>
      </w:tblGrid>
      <w:tr w:rsidR="004E5E4B" w:rsidRPr="00CE4774" w:rsidTr="001C11BD">
        <w:trPr>
          <w:trHeight w:val="340"/>
          <w:jc w:val="right"/>
        </w:trPr>
        <w:tc>
          <w:tcPr>
            <w:tcW w:w="659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15CFC" w:rsidRPr="00D20F94" w:rsidRDefault="00215CFC" w:rsidP="00215CFC">
            <w:pPr>
              <w:ind w:firstLine="0"/>
              <w:rPr>
                <w:b/>
                <w:lang w:val="en-GB"/>
              </w:rPr>
            </w:pPr>
            <w:r w:rsidRPr="00265D1F">
              <w:rPr>
                <w:b/>
                <w:lang w:val="en-GB"/>
              </w:rPr>
              <w:t xml:space="preserve">Túto tabuľku vyplňuje CDCP po poskytnutí služby </w:t>
            </w:r>
          </w:p>
          <w:p w:rsidR="004E5E4B" w:rsidRPr="0067657A" w:rsidRDefault="00215CFC" w:rsidP="00215CFC">
            <w:pPr>
              <w:ind w:firstLine="0"/>
              <w:rPr>
                <w:b/>
                <w:i/>
              </w:rPr>
            </w:pPr>
            <w:r w:rsidRPr="0067657A">
              <w:rPr>
                <w:b/>
                <w:i/>
                <w:sz w:val="20"/>
                <w:szCs w:val="20"/>
              </w:rPr>
              <w:t>(CDCP shall fill in this table after provision of the service)</w:t>
            </w:r>
          </w:p>
        </w:tc>
      </w:tr>
      <w:tr w:rsidR="00215CFC" w:rsidRPr="00CE4774" w:rsidTr="001C11BD">
        <w:trPr>
          <w:trHeight w:val="340"/>
          <w:jc w:val="right"/>
        </w:trPr>
        <w:tc>
          <w:tcPr>
            <w:tcW w:w="4226" w:type="dxa"/>
            <w:tcBorders>
              <w:top w:val="single" w:sz="12" w:space="0" w:color="4C7563" w:themeColor="accent1"/>
            </w:tcBorders>
            <w:shd w:val="clear" w:color="auto" w:fill="D8E6DF" w:themeFill="accent1" w:themeFillTint="33"/>
          </w:tcPr>
          <w:p w:rsidR="00215CFC" w:rsidRPr="00215CFC" w:rsidRDefault="00215CFC" w:rsidP="00665DE3">
            <w:pPr>
              <w:ind w:firstLine="0"/>
              <w:rPr>
                <w:i/>
                <w:szCs w:val="24"/>
              </w:rPr>
            </w:pPr>
            <w:r w:rsidRPr="00215CFC">
              <w:rPr>
                <w:i/>
                <w:szCs w:val="24"/>
              </w:rPr>
              <w:t>Kód služby</w:t>
            </w:r>
          </w:p>
        </w:tc>
        <w:tc>
          <w:tcPr>
            <w:tcW w:w="2371" w:type="dxa"/>
            <w:tcBorders>
              <w:top w:val="single" w:sz="12" w:space="0" w:color="4C7563" w:themeColor="accent1"/>
            </w:tcBorders>
          </w:tcPr>
          <w:p w:rsidR="00215CFC" w:rsidRPr="00CE4774" w:rsidRDefault="00215CFC" w:rsidP="008303C1">
            <w:pPr>
              <w:ind w:firstLine="0"/>
              <w:rPr>
                <w:i/>
                <w:lang w:val="en-GB"/>
              </w:rPr>
            </w:pPr>
            <w:r w:rsidRPr="00CE4774">
              <w:rPr>
                <w:i/>
                <w:lang w:val="en-GB"/>
              </w:rPr>
              <w:t>SESE.023</w:t>
            </w:r>
          </w:p>
        </w:tc>
      </w:tr>
      <w:tr w:rsidR="00215CFC" w:rsidRPr="00CE4774" w:rsidTr="001C11BD">
        <w:trPr>
          <w:trHeight w:val="340"/>
          <w:jc w:val="right"/>
        </w:trPr>
        <w:tc>
          <w:tcPr>
            <w:tcW w:w="4226" w:type="dxa"/>
            <w:shd w:val="clear" w:color="auto" w:fill="D8E6DF" w:themeFill="accent1" w:themeFillTint="33"/>
          </w:tcPr>
          <w:p w:rsidR="00215CFC" w:rsidRPr="00215CFC" w:rsidRDefault="00215CFC" w:rsidP="00665DE3">
            <w:pPr>
              <w:ind w:firstLine="0"/>
              <w:rPr>
                <w:i/>
                <w:szCs w:val="24"/>
              </w:rPr>
            </w:pPr>
            <w:r w:rsidRPr="00215CFC">
              <w:rPr>
                <w:i/>
                <w:szCs w:val="24"/>
              </w:rPr>
              <w:t>Pagina</w:t>
            </w:r>
          </w:p>
        </w:tc>
        <w:tc>
          <w:tcPr>
            <w:tcW w:w="2371" w:type="dxa"/>
          </w:tcPr>
          <w:p w:rsidR="00215CFC" w:rsidRPr="00CE4774" w:rsidRDefault="00215CFC" w:rsidP="00EC7F61">
            <w:pPr>
              <w:ind w:firstLine="0"/>
              <w:rPr>
                <w:i/>
                <w:lang w:val="en-GB"/>
              </w:rPr>
            </w:pPr>
          </w:p>
        </w:tc>
      </w:tr>
      <w:tr w:rsidR="00215CFC" w:rsidRPr="00CE4774" w:rsidTr="001C11BD">
        <w:trPr>
          <w:trHeight w:val="340"/>
          <w:jc w:val="right"/>
        </w:trPr>
        <w:tc>
          <w:tcPr>
            <w:tcW w:w="4226" w:type="dxa"/>
            <w:shd w:val="clear" w:color="auto" w:fill="D8E6DF" w:themeFill="accent1" w:themeFillTint="33"/>
          </w:tcPr>
          <w:p w:rsidR="00215CFC" w:rsidRPr="00215CFC" w:rsidRDefault="00215CFC" w:rsidP="00665DE3">
            <w:pPr>
              <w:ind w:firstLine="0"/>
              <w:rPr>
                <w:i/>
                <w:szCs w:val="24"/>
              </w:rPr>
            </w:pPr>
            <w:r w:rsidRPr="00215CFC">
              <w:rPr>
                <w:i/>
                <w:szCs w:val="24"/>
              </w:rPr>
              <w:t>Dátum spracovania</w:t>
            </w:r>
          </w:p>
        </w:tc>
        <w:tc>
          <w:tcPr>
            <w:tcW w:w="2371" w:type="dxa"/>
          </w:tcPr>
          <w:p w:rsidR="00215CFC" w:rsidRPr="00CE4774" w:rsidRDefault="00215CFC" w:rsidP="00EC7F61">
            <w:pPr>
              <w:ind w:firstLine="0"/>
              <w:rPr>
                <w:i/>
                <w:lang w:val="en-GB"/>
              </w:rPr>
            </w:pPr>
          </w:p>
        </w:tc>
      </w:tr>
      <w:tr w:rsidR="00215CFC" w:rsidRPr="00CE4774" w:rsidTr="001C11BD">
        <w:trPr>
          <w:trHeight w:val="340"/>
          <w:jc w:val="right"/>
        </w:trPr>
        <w:tc>
          <w:tcPr>
            <w:tcW w:w="4226" w:type="dxa"/>
            <w:shd w:val="clear" w:color="auto" w:fill="D8E6DF" w:themeFill="accent1" w:themeFillTint="33"/>
          </w:tcPr>
          <w:p w:rsidR="00215CFC" w:rsidRPr="00215CFC" w:rsidRDefault="00215CFC" w:rsidP="00665DE3">
            <w:pPr>
              <w:ind w:firstLine="0"/>
              <w:rPr>
                <w:i/>
                <w:szCs w:val="24"/>
              </w:rPr>
            </w:pPr>
            <w:r w:rsidRPr="00215CFC">
              <w:rPr>
                <w:i/>
                <w:szCs w:val="24"/>
              </w:rPr>
              <w:t>Registračné číslo subjektu – majiteľ/účastník PREVODCA</w:t>
            </w:r>
          </w:p>
        </w:tc>
        <w:tc>
          <w:tcPr>
            <w:tcW w:w="2371" w:type="dxa"/>
          </w:tcPr>
          <w:p w:rsidR="00215CFC" w:rsidRPr="00CE4774" w:rsidRDefault="00215CFC" w:rsidP="00EC7F61">
            <w:pPr>
              <w:ind w:firstLine="0"/>
              <w:rPr>
                <w:i/>
                <w:lang w:val="en-GB"/>
              </w:rPr>
            </w:pPr>
          </w:p>
        </w:tc>
      </w:tr>
      <w:tr w:rsidR="00215CFC" w:rsidRPr="00CE4774" w:rsidTr="001C11BD">
        <w:trPr>
          <w:trHeight w:val="340"/>
          <w:jc w:val="right"/>
        </w:trPr>
        <w:tc>
          <w:tcPr>
            <w:tcW w:w="4226" w:type="dxa"/>
            <w:shd w:val="clear" w:color="auto" w:fill="D8E6DF" w:themeFill="accent1" w:themeFillTint="33"/>
          </w:tcPr>
          <w:p w:rsidR="00215CFC" w:rsidRPr="00215CFC" w:rsidRDefault="00215CFC" w:rsidP="00665DE3">
            <w:pPr>
              <w:ind w:firstLine="0"/>
              <w:rPr>
                <w:i/>
                <w:szCs w:val="24"/>
              </w:rPr>
            </w:pPr>
            <w:r w:rsidRPr="00215CFC">
              <w:rPr>
                <w:i/>
                <w:szCs w:val="24"/>
              </w:rPr>
              <w:t>Registračné číslo subjektu – majiteľ/účastník NADOBÚDATEĽ</w:t>
            </w:r>
          </w:p>
        </w:tc>
        <w:tc>
          <w:tcPr>
            <w:tcW w:w="2371" w:type="dxa"/>
          </w:tcPr>
          <w:p w:rsidR="00215CFC" w:rsidRPr="00CE4774" w:rsidRDefault="00215CFC" w:rsidP="00EC7F61">
            <w:pPr>
              <w:ind w:firstLine="0"/>
              <w:rPr>
                <w:i/>
                <w:lang w:val="en-GB"/>
              </w:rPr>
            </w:pPr>
          </w:p>
        </w:tc>
      </w:tr>
    </w:tbl>
    <w:p w:rsidR="001F113B" w:rsidRPr="00CE4774" w:rsidRDefault="001F113B" w:rsidP="00456310">
      <w:pPr>
        <w:rPr>
          <w:lang w:val="en-GB"/>
        </w:rPr>
      </w:pPr>
    </w:p>
    <w:p w:rsidR="005D217E" w:rsidRPr="00CE4774" w:rsidRDefault="005D217E" w:rsidP="00456310">
      <w:pPr>
        <w:rPr>
          <w:lang w:val="en-GB"/>
        </w:rPr>
      </w:pPr>
    </w:p>
    <w:p w:rsidR="005D217E" w:rsidRPr="00CE4774" w:rsidRDefault="005D217E" w:rsidP="00456310">
      <w:pPr>
        <w:rPr>
          <w:lang w:val="en-GB"/>
        </w:rPr>
      </w:pPr>
    </w:p>
    <w:p w:rsidR="00FC77B4" w:rsidRPr="00CE4774" w:rsidRDefault="00215CFC" w:rsidP="002F5E14">
      <w:pPr>
        <w:tabs>
          <w:tab w:val="center" w:pos="4819"/>
          <w:tab w:val="left" w:pos="5340"/>
        </w:tabs>
        <w:ind w:firstLine="0"/>
        <w:rPr>
          <w:b/>
          <w:lang w:val="en-GB"/>
        </w:rPr>
      </w:pPr>
      <w:r>
        <w:t xml:space="preserve">Príkaz na registráciu prevodu podáva </w:t>
      </w:r>
      <w:r w:rsidRPr="00215CFC">
        <w:rPr>
          <w:i/>
          <w:sz w:val="20"/>
          <w:szCs w:val="20"/>
        </w:rPr>
        <w:t>(</w:t>
      </w:r>
      <w:r w:rsidR="00EE1DD2" w:rsidRPr="00215CFC">
        <w:rPr>
          <w:i/>
          <w:sz w:val="20"/>
          <w:szCs w:val="20"/>
          <w:lang w:val="en-GB"/>
        </w:rPr>
        <w:t>Instruction for registration</w:t>
      </w:r>
      <w:r w:rsidR="009C3C2F" w:rsidRPr="00215CFC">
        <w:rPr>
          <w:i/>
          <w:sz w:val="20"/>
          <w:szCs w:val="20"/>
          <w:lang w:val="en-GB"/>
        </w:rPr>
        <w:t xml:space="preserve"> of transfer</w:t>
      </w:r>
      <w:r w:rsidR="00EE1DD2" w:rsidRPr="00215CFC">
        <w:rPr>
          <w:i/>
          <w:sz w:val="20"/>
          <w:szCs w:val="20"/>
          <w:lang w:val="en-GB"/>
        </w:rPr>
        <w:t xml:space="preserve"> is placed by</w:t>
      </w:r>
      <w:r w:rsidRPr="00215CFC">
        <w:rPr>
          <w:i/>
          <w:sz w:val="20"/>
          <w:szCs w:val="20"/>
          <w:lang w:val="en-GB"/>
        </w:rPr>
        <w:t>)</w:t>
      </w:r>
      <w:r w:rsidR="00F40F12">
        <w:rPr>
          <w:lang w:val="en-GB"/>
        </w:rPr>
        <w:t>:</w:t>
      </w:r>
    </w:p>
    <w:p w:rsidR="00FC77B4" w:rsidRPr="00CE4774" w:rsidRDefault="0015738C" w:rsidP="002F5E14">
      <w:pPr>
        <w:tabs>
          <w:tab w:val="center" w:pos="4819"/>
          <w:tab w:val="left" w:pos="5340"/>
        </w:tabs>
        <w:ind w:firstLine="0"/>
        <w:rPr>
          <w:b/>
          <w:lang w:val="en-GB"/>
        </w:rPr>
      </w:pPr>
      <w:sdt>
        <w:sdtPr>
          <w:rPr>
            <w:b/>
            <w:lang w:val="en-GB"/>
          </w:rPr>
          <w:id w:val="1028913436"/>
          <w14:checkbox>
            <w14:checked w14:val="0"/>
            <w14:checkedState w14:val="2612" w14:font="MS Gothic"/>
            <w14:uncheckedState w14:val="2610" w14:font="MS Gothic"/>
          </w14:checkbox>
        </w:sdtPr>
        <w:sdtEndPr/>
        <w:sdtContent>
          <w:r w:rsidR="008303C1" w:rsidRPr="00CE4774">
            <w:rPr>
              <w:rFonts w:ascii="MS Gothic" w:eastAsia="MS Gothic" w:hAnsi="MS Gothic"/>
              <w:b/>
              <w:lang w:val="en-GB"/>
            </w:rPr>
            <w:t>☐</w:t>
          </w:r>
        </w:sdtContent>
      </w:sdt>
      <w:r w:rsidR="008303C1" w:rsidRPr="00CE4774">
        <w:rPr>
          <w:b/>
          <w:lang w:val="en-GB"/>
        </w:rPr>
        <w:t xml:space="preserve"> </w:t>
      </w:r>
      <w:r w:rsidR="00215CFC" w:rsidRPr="008303C1">
        <w:rPr>
          <w:b/>
        </w:rPr>
        <w:t>PREVODCA</w:t>
      </w:r>
      <w:r w:rsidR="00215CFC" w:rsidRPr="00CE4774">
        <w:rPr>
          <w:b/>
          <w:lang w:val="en-GB"/>
        </w:rPr>
        <w:t xml:space="preserve"> </w:t>
      </w:r>
      <w:r w:rsidR="00215CFC" w:rsidRPr="00215CFC">
        <w:rPr>
          <w:b/>
          <w:i/>
          <w:sz w:val="20"/>
          <w:szCs w:val="20"/>
          <w:lang w:val="en-GB"/>
        </w:rPr>
        <w:t>(</w:t>
      </w:r>
      <w:r w:rsidR="00EE1DD2" w:rsidRPr="00215CFC">
        <w:rPr>
          <w:b/>
          <w:i/>
          <w:sz w:val="20"/>
          <w:szCs w:val="20"/>
          <w:lang w:val="en-GB"/>
        </w:rPr>
        <w:t>TRANSFEROR</w:t>
      </w:r>
      <w:r w:rsidR="00215CFC" w:rsidRPr="00215CFC">
        <w:rPr>
          <w:b/>
          <w:i/>
          <w:sz w:val="20"/>
          <w:szCs w:val="20"/>
          <w:lang w:val="en-GB"/>
        </w:rPr>
        <w:t>)</w:t>
      </w:r>
    </w:p>
    <w:p w:rsidR="008303C1" w:rsidRPr="00CE4774" w:rsidRDefault="0015738C" w:rsidP="002F5E14">
      <w:pPr>
        <w:tabs>
          <w:tab w:val="center" w:pos="4819"/>
          <w:tab w:val="left" w:pos="5340"/>
        </w:tabs>
        <w:ind w:firstLine="0"/>
        <w:rPr>
          <w:lang w:val="en-GB"/>
        </w:rPr>
      </w:pPr>
      <w:sdt>
        <w:sdtPr>
          <w:rPr>
            <w:b/>
            <w:lang w:val="en-GB"/>
          </w:rPr>
          <w:id w:val="1522969249"/>
          <w14:checkbox>
            <w14:checked w14:val="0"/>
            <w14:checkedState w14:val="2612" w14:font="MS Gothic"/>
            <w14:uncheckedState w14:val="2610" w14:font="MS Gothic"/>
          </w14:checkbox>
        </w:sdtPr>
        <w:sdtEndPr/>
        <w:sdtContent>
          <w:r w:rsidR="008303C1" w:rsidRPr="00CE4774">
            <w:rPr>
              <w:rFonts w:ascii="MS Gothic" w:eastAsia="MS Gothic" w:hAnsi="MS Gothic"/>
              <w:b/>
              <w:lang w:val="en-GB"/>
            </w:rPr>
            <w:t>☐</w:t>
          </w:r>
        </w:sdtContent>
      </w:sdt>
      <w:r w:rsidR="008303C1" w:rsidRPr="00CE4774">
        <w:rPr>
          <w:b/>
          <w:lang w:val="en-GB"/>
        </w:rPr>
        <w:t xml:space="preserve"> </w:t>
      </w:r>
      <w:r w:rsidR="00215CFC" w:rsidRPr="008303C1">
        <w:rPr>
          <w:b/>
        </w:rPr>
        <w:t>NADOBÚDATEĽ</w:t>
      </w:r>
      <w:r w:rsidR="00215CFC" w:rsidRPr="00CE4774">
        <w:rPr>
          <w:b/>
          <w:lang w:val="en-GB"/>
        </w:rPr>
        <w:t xml:space="preserve"> </w:t>
      </w:r>
      <w:r w:rsidR="00215CFC" w:rsidRPr="00215CFC">
        <w:rPr>
          <w:b/>
          <w:i/>
          <w:sz w:val="20"/>
          <w:szCs w:val="20"/>
          <w:lang w:val="en-GB"/>
        </w:rPr>
        <w:t>(</w:t>
      </w:r>
      <w:r w:rsidR="00EE1DD2" w:rsidRPr="00215CFC">
        <w:rPr>
          <w:b/>
          <w:i/>
          <w:sz w:val="20"/>
          <w:szCs w:val="20"/>
          <w:lang w:val="en-GB"/>
        </w:rPr>
        <w:t>TRANSFEREE</w:t>
      </w:r>
      <w:r w:rsidR="00215CFC" w:rsidRPr="00215CFC">
        <w:rPr>
          <w:b/>
          <w:i/>
          <w:sz w:val="20"/>
          <w:szCs w:val="20"/>
          <w:lang w:val="en-GB"/>
        </w:rPr>
        <w:t>)</w:t>
      </w:r>
    </w:p>
    <w:p w:rsidR="008303C1" w:rsidRDefault="008303C1" w:rsidP="00456310"/>
    <w:p w:rsidR="00215CFC" w:rsidRPr="007F52FC" w:rsidRDefault="00215CFC" w:rsidP="00215CFC">
      <w:pPr>
        <w:pStyle w:val="Nadpis1"/>
        <w:numPr>
          <w:ilvl w:val="0"/>
          <w:numId w:val="49"/>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CE4774" w:rsidRDefault="00215CFC" w:rsidP="00F40F12">
            <w:pPr>
              <w:pStyle w:val="Odsekzoznamu"/>
              <w:numPr>
                <w:ilvl w:val="0"/>
                <w:numId w:val="44"/>
              </w:numPr>
              <w:ind w:left="426" w:hanging="426"/>
              <w:rPr>
                <w:lang w:val="en-GB"/>
              </w:rPr>
            </w:pPr>
            <w:r w:rsidRPr="008B4737">
              <w:rPr>
                <w:b/>
              </w:rPr>
              <w:t>Identifikačné údaje PREVODCU</w:t>
            </w:r>
            <w:r w:rsidRPr="00CE4774">
              <w:rPr>
                <w:b/>
                <w:lang w:val="en-GB"/>
              </w:rPr>
              <w:t xml:space="preserve"> </w:t>
            </w:r>
            <w:r w:rsidRPr="00215CFC">
              <w:rPr>
                <w:b/>
                <w:i/>
                <w:sz w:val="20"/>
                <w:szCs w:val="20"/>
                <w:lang w:val="en-GB"/>
              </w:rPr>
              <w:t>(</w:t>
            </w:r>
            <w:r w:rsidR="00C77E53" w:rsidRPr="00215CFC">
              <w:rPr>
                <w:b/>
                <w:i/>
                <w:sz w:val="20"/>
                <w:szCs w:val="20"/>
                <w:lang w:val="en-GB"/>
              </w:rPr>
              <w:t>I</w:t>
            </w:r>
            <w:r w:rsidR="00ED758D" w:rsidRPr="00215CFC">
              <w:rPr>
                <w:b/>
                <w:i/>
                <w:sz w:val="20"/>
                <w:szCs w:val="20"/>
                <w:lang w:val="en-GB"/>
              </w:rPr>
              <w:t>dentifi</w:t>
            </w:r>
            <w:r w:rsidR="00CE4774" w:rsidRPr="00215CFC">
              <w:rPr>
                <w:b/>
                <w:i/>
                <w:sz w:val="20"/>
                <w:szCs w:val="20"/>
                <w:lang w:val="en-GB"/>
              </w:rPr>
              <w:t>c</w:t>
            </w:r>
            <w:r w:rsidR="00ED758D" w:rsidRPr="00215CFC">
              <w:rPr>
                <w:b/>
                <w:i/>
                <w:sz w:val="20"/>
                <w:szCs w:val="20"/>
                <w:lang w:val="en-GB"/>
              </w:rPr>
              <w:t>a</w:t>
            </w:r>
            <w:r w:rsidR="00CE4774" w:rsidRPr="00215CFC">
              <w:rPr>
                <w:b/>
                <w:i/>
                <w:sz w:val="20"/>
                <w:szCs w:val="20"/>
                <w:lang w:val="en-GB"/>
              </w:rPr>
              <w:t>tion data on TRANSFEROR</w:t>
            </w:r>
            <w:r w:rsidRPr="00215CFC">
              <w:rPr>
                <w:b/>
                <w:i/>
                <w:sz w:val="20"/>
                <w:szCs w:val="20"/>
                <w:lang w:val="en-GB"/>
              </w:rPr>
              <w:t>)</w:t>
            </w:r>
          </w:p>
        </w:tc>
      </w:tr>
      <w:tr w:rsidR="00215CFC" w:rsidTr="00B76498">
        <w:trPr>
          <w:trHeight w:val="340"/>
        </w:trPr>
        <w:tc>
          <w:tcPr>
            <w:tcW w:w="3549" w:type="dxa"/>
            <w:tcBorders>
              <w:top w:val="single" w:sz="12" w:space="0" w:color="4C7563" w:themeColor="accent1"/>
            </w:tcBorders>
            <w:shd w:val="clear" w:color="auto" w:fill="D8E6DF" w:themeFill="accent1" w:themeFillTint="33"/>
          </w:tcPr>
          <w:p w:rsidR="00215CFC" w:rsidRPr="00CE4774" w:rsidRDefault="00215CFC" w:rsidP="00665DE3">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215CFC" w:rsidRPr="00CE4774" w:rsidRDefault="00215CFC"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tr>
      <w:tr w:rsidR="00215CFC" w:rsidTr="00AA5A9D">
        <w:trPr>
          <w:trHeight w:val="340"/>
        </w:trPr>
        <w:tc>
          <w:tcPr>
            <w:tcW w:w="3549" w:type="dxa"/>
            <w:shd w:val="clear" w:color="auto" w:fill="D8E6DF" w:themeFill="accent1" w:themeFillTint="33"/>
          </w:tcPr>
          <w:p w:rsidR="00215CFC" w:rsidRPr="00CE4774" w:rsidRDefault="00215CFC" w:rsidP="00665DE3">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215CFC" w:rsidRPr="00CE4774" w:rsidRDefault="00215CFC"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215CFC" w:rsidTr="00AA5A9D">
        <w:trPr>
          <w:trHeight w:val="340"/>
        </w:trPr>
        <w:tc>
          <w:tcPr>
            <w:tcW w:w="3549" w:type="dxa"/>
            <w:shd w:val="clear" w:color="auto" w:fill="D8E6DF" w:themeFill="accent1" w:themeFillTint="33"/>
          </w:tcPr>
          <w:p w:rsidR="00215CFC" w:rsidRDefault="00215CFC" w:rsidP="00665DE3">
            <w:pPr>
              <w:ind w:firstLine="0"/>
              <w:rPr>
                <w:szCs w:val="24"/>
                <w:lang w:val="en-GB"/>
              </w:rPr>
            </w:pPr>
            <w:r w:rsidRPr="00207A52">
              <w:rPr>
                <w:szCs w:val="24"/>
              </w:rPr>
              <w:t>IČO</w:t>
            </w:r>
            <w:r>
              <w:rPr>
                <w:szCs w:val="24"/>
              </w:rPr>
              <w:t>/ZIČ/NIČ/rodné číslo</w:t>
            </w:r>
            <w:r w:rsidRPr="00806583">
              <w:rPr>
                <w:szCs w:val="24"/>
                <w:lang w:val="en-GB"/>
              </w:rPr>
              <w:t xml:space="preserve"> </w:t>
            </w:r>
          </w:p>
          <w:p w:rsidR="00215CFC" w:rsidRPr="00CE4774" w:rsidRDefault="00215CFC" w:rsidP="00665DE3">
            <w:pPr>
              <w:ind w:firstLine="0"/>
              <w:rPr>
                <w:szCs w:val="24"/>
                <w:lang w:val="en-GB"/>
              </w:rPr>
            </w:pPr>
            <w:r w:rsidRPr="000E4E3E">
              <w:rPr>
                <w:i/>
                <w:sz w:val="20"/>
                <w:szCs w:val="20"/>
                <w:lang w:val="en-GB"/>
              </w:rPr>
              <w:t>(Company ID/Foreign company ID/NIČ/Birth registration number)</w:t>
            </w:r>
          </w:p>
        </w:tc>
        <w:sdt>
          <w:sdtPr>
            <w:rPr>
              <w:b/>
              <w:szCs w:val="24"/>
              <w:lang w:val="en-GB"/>
            </w:rPr>
            <w:id w:val="360942021"/>
          </w:sdtPr>
          <w:sdtEndPr/>
          <w:sdtContent>
            <w:tc>
              <w:tcPr>
                <w:tcW w:w="6305" w:type="dxa"/>
              </w:tcPr>
              <w:sdt>
                <w:sdtPr>
                  <w:rPr>
                    <w:lang w:val="en-GB"/>
                  </w:rPr>
                  <w:id w:val="801500711"/>
                  <w:showingPlcHdr/>
                </w:sdtPr>
                <w:sdtEndPr/>
                <w:sdtContent>
                  <w:p w:rsidR="00215CFC" w:rsidRPr="00CE4774" w:rsidRDefault="00215CFC"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215CFC" w:rsidTr="00AA5A9D">
        <w:trPr>
          <w:trHeight w:val="340"/>
        </w:trPr>
        <w:tc>
          <w:tcPr>
            <w:tcW w:w="3549" w:type="dxa"/>
            <w:shd w:val="clear" w:color="auto" w:fill="D8E6DF" w:themeFill="accent1" w:themeFillTint="33"/>
          </w:tcPr>
          <w:p w:rsidR="00215CFC" w:rsidRPr="00207A52" w:rsidRDefault="00215CFC" w:rsidP="00665DE3">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215CFC" w:rsidRPr="00CE4774" w:rsidRDefault="00215CFC"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215CFC" w:rsidTr="00AA5A9D">
        <w:trPr>
          <w:trHeight w:val="340"/>
        </w:trPr>
        <w:tc>
          <w:tcPr>
            <w:tcW w:w="3549" w:type="dxa"/>
            <w:shd w:val="clear" w:color="auto" w:fill="D8E6DF" w:themeFill="accent1" w:themeFillTint="33"/>
          </w:tcPr>
          <w:p w:rsidR="00215CFC" w:rsidRPr="00207A52" w:rsidRDefault="00215CFC" w:rsidP="00665DE3">
            <w:pPr>
              <w:ind w:firstLine="0"/>
              <w:rPr>
                <w:szCs w:val="24"/>
              </w:rPr>
            </w:pPr>
            <w:r>
              <w:rPr>
                <w:szCs w:val="24"/>
              </w:rPr>
              <w:t xml:space="preserve">IČ DPH </w:t>
            </w:r>
            <w:r w:rsidRPr="00265D1F">
              <w:rPr>
                <w:i/>
                <w:sz w:val="20"/>
                <w:szCs w:val="20"/>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215CFC" w:rsidRPr="00CE4774" w:rsidRDefault="00215CFC"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bl>
    <w:p w:rsidR="000A083C"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3C09"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3C09" w:rsidRDefault="00215CFC" w:rsidP="00F40F12">
            <w:pPr>
              <w:pStyle w:val="Odsekzoznamu"/>
              <w:numPr>
                <w:ilvl w:val="0"/>
                <w:numId w:val="44"/>
              </w:numPr>
              <w:ind w:left="426" w:hanging="426"/>
            </w:pPr>
            <w:r>
              <w:rPr>
                <w:b/>
              </w:rPr>
              <w:t>I</w:t>
            </w:r>
            <w:r w:rsidRPr="00207A52">
              <w:rPr>
                <w:b/>
              </w:rPr>
              <w:t>dentifikačné údaje</w:t>
            </w:r>
            <w:r>
              <w:rPr>
                <w:b/>
              </w:rPr>
              <w:t xml:space="preserve"> NADOBÚDATEĽA</w:t>
            </w:r>
            <w:r w:rsidRPr="00CE4774">
              <w:rPr>
                <w:b/>
                <w:lang w:val="en-GB"/>
              </w:rPr>
              <w:t xml:space="preserve"> </w:t>
            </w:r>
            <w:r w:rsidRPr="00215CFC">
              <w:rPr>
                <w:b/>
                <w:i/>
                <w:sz w:val="20"/>
                <w:szCs w:val="20"/>
                <w:lang w:val="en-GB"/>
              </w:rPr>
              <w:t>(</w:t>
            </w:r>
            <w:r w:rsidR="00CE4774" w:rsidRPr="00215CFC">
              <w:rPr>
                <w:b/>
                <w:i/>
                <w:sz w:val="20"/>
                <w:szCs w:val="20"/>
                <w:lang w:val="en-GB"/>
              </w:rPr>
              <w:t>Identification data on TRANSFEREE</w:t>
            </w:r>
            <w:r w:rsidRPr="00215CFC">
              <w:rPr>
                <w:b/>
                <w:i/>
                <w:sz w:val="20"/>
                <w:szCs w:val="20"/>
                <w:lang w:val="en-GB"/>
              </w:rPr>
              <w:t>)</w:t>
            </w:r>
          </w:p>
        </w:tc>
      </w:tr>
      <w:tr w:rsidR="00215CFC" w:rsidTr="005859E2">
        <w:trPr>
          <w:trHeight w:val="340"/>
        </w:trPr>
        <w:tc>
          <w:tcPr>
            <w:tcW w:w="3549" w:type="dxa"/>
            <w:tcBorders>
              <w:top w:val="single" w:sz="12" w:space="0" w:color="4C7563" w:themeColor="accent1"/>
            </w:tcBorders>
            <w:shd w:val="clear" w:color="auto" w:fill="D8E6DF" w:themeFill="accent1" w:themeFillTint="33"/>
          </w:tcPr>
          <w:p w:rsidR="00215CFC" w:rsidRPr="00CE4774" w:rsidRDefault="00215CFC" w:rsidP="00665DE3">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567182503"/>
              <w:showingPlcHdr/>
            </w:sdtPr>
            <w:sdtEndPr/>
            <w:sdtContent>
              <w:p w:rsidR="00215CFC" w:rsidRPr="00095E74" w:rsidRDefault="00215CFC" w:rsidP="005859E2">
                <w:pPr>
                  <w:ind w:firstLine="0"/>
                </w:pPr>
                <w:r w:rsidRPr="00907279">
                  <w:rPr>
                    <w:rStyle w:val="Textzstupnhosymbolu"/>
                    <w:color w:val="FFFFFF" w:themeColor="background1"/>
                    <w:shd w:val="pct5" w:color="auto" w:fill="auto"/>
                    <w14:textFill>
                      <w14:noFill/>
                    </w14:textFill>
                  </w:rPr>
                  <w:t>Kliknutím zadáte text.</w:t>
                </w:r>
              </w:p>
            </w:sdtContent>
          </w:sdt>
        </w:tc>
      </w:tr>
      <w:tr w:rsidR="00215CFC" w:rsidTr="005859E2">
        <w:trPr>
          <w:trHeight w:val="340"/>
        </w:trPr>
        <w:tc>
          <w:tcPr>
            <w:tcW w:w="3549" w:type="dxa"/>
            <w:shd w:val="clear" w:color="auto" w:fill="D8E6DF" w:themeFill="accent1" w:themeFillTint="33"/>
          </w:tcPr>
          <w:p w:rsidR="00215CFC" w:rsidRPr="00CE4774" w:rsidRDefault="00215CFC" w:rsidP="00665DE3">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3"/>
            </w:r>
          </w:p>
        </w:tc>
        <w:sdt>
          <w:sdtPr>
            <w:rPr>
              <w:b/>
              <w:szCs w:val="24"/>
            </w:rPr>
            <w:id w:val="1435093240"/>
          </w:sdtPr>
          <w:sdtEndPr/>
          <w:sdtContent>
            <w:tc>
              <w:tcPr>
                <w:tcW w:w="6305" w:type="dxa"/>
              </w:tcPr>
              <w:sdt>
                <w:sdtPr>
                  <w:id w:val="1251466470"/>
                  <w:showingPlcHdr/>
                </w:sdtPr>
                <w:sdtEndPr/>
                <w:sdtContent>
                  <w:p w:rsidR="00215CFC" w:rsidRPr="00095E74" w:rsidRDefault="00215CFC" w:rsidP="005859E2">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215CFC" w:rsidTr="00461EED">
        <w:trPr>
          <w:trHeight w:val="340"/>
        </w:trPr>
        <w:tc>
          <w:tcPr>
            <w:tcW w:w="3549" w:type="dxa"/>
            <w:shd w:val="clear" w:color="auto" w:fill="D8E6DF" w:themeFill="accent1" w:themeFillTint="33"/>
          </w:tcPr>
          <w:p w:rsidR="00215CFC" w:rsidRDefault="00215CFC" w:rsidP="00665DE3">
            <w:pPr>
              <w:ind w:firstLine="0"/>
              <w:rPr>
                <w:szCs w:val="24"/>
                <w:lang w:val="en-GB"/>
              </w:rPr>
            </w:pPr>
            <w:r w:rsidRPr="00207A52">
              <w:rPr>
                <w:szCs w:val="24"/>
              </w:rPr>
              <w:lastRenderedPageBreak/>
              <w:t>IČO</w:t>
            </w:r>
            <w:r>
              <w:rPr>
                <w:szCs w:val="24"/>
              </w:rPr>
              <w:t>/ZIČ/NIČ/rodné číslo</w:t>
            </w:r>
            <w:r w:rsidRPr="00806583">
              <w:rPr>
                <w:szCs w:val="24"/>
                <w:lang w:val="en-GB"/>
              </w:rPr>
              <w:t xml:space="preserve"> </w:t>
            </w:r>
          </w:p>
          <w:p w:rsidR="00215CFC" w:rsidRPr="00CE4774" w:rsidRDefault="00215CFC" w:rsidP="00665DE3">
            <w:pPr>
              <w:ind w:firstLine="0"/>
              <w:rPr>
                <w:szCs w:val="24"/>
                <w:lang w:val="en-GB"/>
              </w:rPr>
            </w:pPr>
            <w:r w:rsidRPr="000E4E3E">
              <w:rPr>
                <w:i/>
                <w:sz w:val="20"/>
                <w:szCs w:val="20"/>
                <w:lang w:val="en-GB"/>
              </w:rPr>
              <w:t>(Company ID/Foreign company ID/NIČ/Birth registration number)</w:t>
            </w:r>
          </w:p>
        </w:tc>
        <w:sdt>
          <w:sdtPr>
            <w:rPr>
              <w:b/>
              <w:szCs w:val="24"/>
            </w:rPr>
            <w:id w:val="-1159540656"/>
          </w:sdtPr>
          <w:sdtEndPr/>
          <w:sdtContent>
            <w:tc>
              <w:tcPr>
                <w:tcW w:w="6305" w:type="dxa"/>
              </w:tcPr>
              <w:sdt>
                <w:sdtPr>
                  <w:id w:val="-45374338"/>
                  <w:showingPlcHdr/>
                </w:sdtPr>
                <w:sdtEndPr/>
                <w:sdtContent>
                  <w:p w:rsidR="00215CFC" w:rsidRPr="00095E74" w:rsidRDefault="00215CFC" w:rsidP="00461EE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215CFC" w:rsidTr="005859E2">
        <w:trPr>
          <w:trHeight w:val="340"/>
        </w:trPr>
        <w:tc>
          <w:tcPr>
            <w:tcW w:w="3549" w:type="dxa"/>
            <w:shd w:val="clear" w:color="auto" w:fill="D8E6DF" w:themeFill="accent1" w:themeFillTint="33"/>
          </w:tcPr>
          <w:p w:rsidR="00215CFC" w:rsidRPr="00207A52" w:rsidRDefault="00215CFC" w:rsidP="00665DE3">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4"/>
            </w:r>
          </w:p>
        </w:tc>
        <w:sdt>
          <w:sdtPr>
            <w:rPr>
              <w:b/>
              <w:szCs w:val="24"/>
            </w:rPr>
            <w:id w:val="-643345089"/>
          </w:sdtPr>
          <w:sdtEndPr/>
          <w:sdtContent>
            <w:tc>
              <w:tcPr>
                <w:tcW w:w="6305" w:type="dxa"/>
              </w:tcPr>
              <w:sdt>
                <w:sdtPr>
                  <w:id w:val="-1208563953"/>
                  <w:showingPlcHdr/>
                </w:sdtPr>
                <w:sdtEndPr/>
                <w:sdtContent>
                  <w:p w:rsidR="00215CFC" w:rsidRPr="00095E74" w:rsidRDefault="00215CFC" w:rsidP="005859E2">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215CFC" w:rsidTr="005859E2">
        <w:trPr>
          <w:trHeight w:val="340"/>
        </w:trPr>
        <w:tc>
          <w:tcPr>
            <w:tcW w:w="3549" w:type="dxa"/>
            <w:shd w:val="clear" w:color="auto" w:fill="D8E6DF" w:themeFill="accent1" w:themeFillTint="33"/>
          </w:tcPr>
          <w:p w:rsidR="00215CFC" w:rsidRPr="00207A52" w:rsidRDefault="00215CFC" w:rsidP="00665DE3">
            <w:pPr>
              <w:ind w:firstLine="0"/>
              <w:rPr>
                <w:szCs w:val="24"/>
              </w:rPr>
            </w:pPr>
            <w:r>
              <w:rPr>
                <w:szCs w:val="24"/>
              </w:rPr>
              <w:t xml:space="preserve">IČ DPH </w:t>
            </w:r>
            <w:r w:rsidRPr="00265D1F">
              <w:rPr>
                <w:i/>
                <w:sz w:val="20"/>
                <w:szCs w:val="20"/>
                <w:lang w:val="en-GB"/>
              </w:rPr>
              <w:t>(VAT ID)</w:t>
            </w:r>
          </w:p>
        </w:tc>
        <w:sdt>
          <w:sdtPr>
            <w:rPr>
              <w:b/>
              <w:szCs w:val="24"/>
            </w:rPr>
            <w:id w:val="49587935"/>
          </w:sdtPr>
          <w:sdtEndPr/>
          <w:sdtContent>
            <w:tc>
              <w:tcPr>
                <w:tcW w:w="6305" w:type="dxa"/>
              </w:tcPr>
              <w:sdt>
                <w:sdtPr>
                  <w:id w:val="241765666"/>
                  <w:showingPlcHdr/>
                </w:sdtPr>
                <w:sdtEndPr/>
                <w:sdtContent>
                  <w:p w:rsidR="00215CFC" w:rsidRPr="00095E74" w:rsidRDefault="00215CFC" w:rsidP="005859E2">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FC77B4" w:rsidRDefault="00FC77B4" w:rsidP="00F93C09"/>
    <w:p w:rsidR="00954262" w:rsidRPr="007F52FC" w:rsidRDefault="00215CFC" w:rsidP="00215CFC">
      <w:pPr>
        <w:pStyle w:val="Nadpis1"/>
        <w:numPr>
          <w:ilvl w:val="0"/>
          <w:numId w:val="49"/>
        </w:numPr>
        <w:spacing w:before="0"/>
        <w:ind w:left="284" w:hanging="284"/>
        <w:rPr>
          <w:sz w:val="26"/>
          <w:szCs w:val="26"/>
        </w:rPr>
      </w:pPr>
      <w:r>
        <w:rPr>
          <w:szCs w:val="26"/>
        </w:rPr>
        <w:t xml:space="preserve">DOPLŇUJÚCE ÚDAJE </w:t>
      </w:r>
      <w:r w:rsidRPr="000E4E3E">
        <w:rPr>
          <w:i/>
          <w:sz w:val="22"/>
          <w:szCs w:val="22"/>
        </w:rPr>
        <w:t>(ADDITIONAL DATA)</w:t>
      </w:r>
    </w:p>
    <w:p w:rsidR="00954262" w:rsidRDefault="00954262"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73CAF"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73CAF" w:rsidRPr="00AB5B06" w:rsidRDefault="00215CFC" w:rsidP="00F73CAF">
            <w:pPr>
              <w:pStyle w:val="Odsekzoznamu"/>
              <w:numPr>
                <w:ilvl w:val="0"/>
                <w:numId w:val="47"/>
              </w:numPr>
              <w:ind w:left="426" w:hanging="426"/>
              <w:rPr>
                <w:lang w:val="en-GB"/>
              </w:rPr>
            </w:pPr>
            <w:r w:rsidRPr="002000C0">
              <w:rPr>
                <w:b/>
              </w:rPr>
              <w:t>Identifikácia</w:t>
            </w:r>
            <w:r>
              <w:rPr>
                <w:b/>
                <w:szCs w:val="24"/>
              </w:rPr>
              <w:t xml:space="preserve"> účtu PREVODCU</w:t>
            </w:r>
            <w:r w:rsidRPr="00AB5B06">
              <w:rPr>
                <w:b/>
                <w:lang w:val="en-GB"/>
              </w:rPr>
              <w:t xml:space="preserve"> </w:t>
            </w:r>
            <w:r w:rsidRPr="00215CFC">
              <w:rPr>
                <w:b/>
                <w:i/>
                <w:sz w:val="20"/>
                <w:szCs w:val="20"/>
                <w:lang w:val="en-GB"/>
              </w:rPr>
              <w:t>(</w:t>
            </w:r>
            <w:r w:rsidR="00F73CAF" w:rsidRPr="00215CFC">
              <w:rPr>
                <w:b/>
                <w:i/>
                <w:sz w:val="20"/>
                <w:szCs w:val="20"/>
                <w:lang w:val="en-GB"/>
              </w:rPr>
              <w:t>Identification of an account of TRANSFEROR</w:t>
            </w:r>
            <w:r w:rsidRPr="00215CFC">
              <w:rPr>
                <w:b/>
                <w:i/>
                <w:sz w:val="20"/>
                <w:szCs w:val="20"/>
                <w:lang w:val="en-GB"/>
              </w:rPr>
              <w:t>)</w:t>
            </w:r>
          </w:p>
        </w:tc>
      </w:tr>
      <w:tr w:rsidR="00D37B82" w:rsidTr="000C1B28">
        <w:trPr>
          <w:trHeight w:val="340"/>
        </w:trPr>
        <w:tc>
          <w:tcPr>
            <w:tcW w:w="3549" w:type="dxa"/>
            <w:tcBorders>
              <w:top w:val="single" w:sz="12" w:space="0" w:color="4C7563" w:themeColor="accent1"/>
            </w:tcBorders>
            <w:shd w:val="clear" w:color="auto" w:fill="D8E6DF" w:themeFill="accent1" w:themeFillTint="33"/>
          </w:tcPr>
          <w:p w:rsidR="00D37B82" w:rsidRDefault="00D37B82" w:rsidP="000C1B28">
            <w:pPr>
              <w:ind w:firstLine="0"/>
              <w:rPr>
                <w:szCs w:val="24"/>
              </w:rPr>
            </w:pPr>
            <w:r w:rsidRPr="00872976">
              <w:rPr>
                <w:szCs w:val="24"/>
              </w:rPr>
              <w:t>Číslo účtu</w:t>
            </w:r>
            <w:r>
              <w:rPr>
                <w:szCs w:val="24"/>
                <w:lang w:val="en-GB"/>
              </w:rPr>
              <w:t xml:space="preserve"> </w:t>
            </w:r>
            <w:r w:rsidRPr="00D37B82">
              <w:rPr>
                <w:i/>
                <w:sz w:val="20"/>
                <w:szCs w:val="20"/>
                <w:lang w:val="en-GB"/>
              </w:rPr>
              <w:t>(Account number)</w:t>
            </w:r>
          </w:p>
        </w:tc>
        <w:sdt>
          <w:sdtPr>
            <w:rPr>
              <w:b/>
              <w:szCs w:val="24"/>
            </w:rPr>
            <w:id w:val="1173142687"/>
          </w:sdtPr>
          <w:sdtEndPr/>
          <w:sdtContent>
            <w:tc>
              <w:tcPr>
                <w:tcW w:w="6305" w:type="dxa"/>
                <w:tcBorders>
                  <w:top w:val="single" w:sz="12" w:space="0" w:color="4C7563" w:themeColor="accent1"/>
                </w:tcBorders>
              </w:tcPr>
              <w:sdt>
                <w:sdtPr>
                  <w:id w:val="2084721326"/>
                  <w:showingPlcHdr/>
                </w:sdtPr>
                <w:sdtEndPr/>
                <w:sdtContent>
                  <w:p w:rsidR="00D37B82" w:rsidRPr="00095E74" w:rsidRDefault="00D37B82" w:rsidP="00665DE3">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D37B82" w:rsidTr="000C1B28">
        <w:trPr>
          <w:trHeight w:val="340"/>
        </w:trPr>
        <w:tc>
          <w:tcPr>
            <w:tcW w:w="3549" w:type="dxa"/>
            <w:shd w:val="clear" w:color="auto" w:fill="D8E6DF" w:themeFill="accent1" w:themeFillTint="33"/>
          </w:tcPr>
          <w:p w:rsidR="00D37B82" w:rsidRPr="00D37B82" w:rsidRDefault="00D37B82" w:rsidP="000C1B28">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5"/>
            </w:r>
          </w:p>
        </w:tc>
        <w:tc>
          <w:tcPr>
            <w:tcW w:w="6305" w:type="dxa"/>
          </w:tcPr>
          <w:sdt>
            <w:sdtPr>
              <w:id w:val="-1368055138"/>
              <w:showingPlcHdr/>
            </w:sdtPr>
            <w:sdtEndPr/>
            <w:sdtContent>
              <w:p w:rsidR="00D37B82" w:rsidRPr="00095E74" w:rsidRDefault="00D37B82" w:rsidP="00665DE3">
                <w:pPr>
                  <w:ind w:firstLine="0"/>
                </w:pPr>
                <w:r w:rsidRPr="00B32131">
                  <w:rPr>
                    <w:rStyle w:val="Textzstupnhosymbolu"/>
                    <w:color w:val="FFFFFF" w:themeColor="background1"/>
                    <w:shd w:val="pct5" w:color="auto" w:fill="auto"/>
                    <w14:textFill>
                      <w14:noFill/>
                    </w14:textFill>
                  </w:rPr>
                  <w:t>Kliknutím zadáte text.</w:t>
                </w:r>
              </w:p>
            </w:sdtContent>
          </w:sdt>
        </w:tc>
      </w:tr>
      <w:tr w:rsidR="00D37B82" w:rsidTr="000C1B28">
        <w:trPr>
          <w:trHeight w:val="340"/>
        </w:trPr>
        <w:tc>
          <w:tcPr>
            <w:tcW w:w="3549" w:type="dxa"/>
            <w:shd w:val="clear" w:color="auto" w:fill="D8E6DF" w:themeFill="accent1" w:themeFillTint="33"/>
          </w:tcPr>
          <w:p w:rsidR="00D37B82" w:rsidRDefault="00D37B82" w:rsidP="000C1B28">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D37B82" w:rsidRPr="00A15C39" w:rsidRDefault="00D37B82" w:rsidP="000C1B28">
            <w:pPr>
              <w:ind w:firstLine="0"/>
              <w:rPr>
                <w:szCs w:val="24"/>
                <w:lang w:val="en-GB"/>
              </w:rPr>
            </w:pPr>
            <w:r w:rsidRPr="00D37B82">
              <w:rPr>
                <w:i/>
                <w:sz w:val="20"/>
                <w:szCs w:val="20"/>
                <w:lang w:val="en-GB"/>
              </w:rPr>
              <w:t>(Name and BIC of entity that is making entries in the account)</w:t>
            </w:r>
          </w:p>
        </w:tc>
        <w:sdt>
          <w:sdtPr>
            <w:rPr>
              <w:b/>
              <w:szCs w:val="24"/>
            </w:rPr>
            <w:id w:val="-1004975353"/>
          </w:sdtPr>
          <w:sdtEndPr/>
          <w:sdtContent>
            <w:tc>
              <w:tcPr>
                <w:tcW w:w="6305" w:type="dxa"/>
              </w:tcPr>
              <w:sdt>
                <w:sdtPr>
                  <w:id w:val="-1868283624"/>
                  <w:showingPlcHdr/>
                </w:sdtPr>
                <w:sdtEndPr/>
                <w:sdtContent>
                  <w:p w:rsidR="00D37B82" w:rsidRPr="00095E74" w:rsidRDefault="00D37B82" w:rsidP="00665DE3">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F73CAF" w:rsidRDefault="00F73CAF"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73CAF"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73CAF" w:rsidRPr="00AB5B06" w:rsidRDefault="00215CFC" w:rsidP="000C1B28">
            <w:pPr>
              <w:pStyle w:val="Odsekzoznamu"/>
              <w:numPr>
                <w:ilvl w:val="0"/>
                <w:numId w:val="47"/>
              </w:numPr>
              <w:ind w:left="426" w:hanging="426"/>
              <w:rPr>
                <w:lang w:val="en-GB"/>
              </w:rPr>
            </w:pPr>
            <w:r w:rsidRPr="002000C0">
              <w:rPr>
                <w:b/>
              </w:rPr>
              <w:t>Identifikácia</w:t>
            </w:r>
            <w:r>
              <w:rPr>
                <w:b/>
                <w:szCs w:val="24"/>
              </w:rPr>
              <w:t xml:space="preserve"> účtu NADOBÚDATEĽA</w:t>
            </w:r>
            <w:r w:rsidRPr="00AB5B06">
              <w:rPr>
                <w:b/>
                <w:lang w:val="en-GB"/>
              </w:rPr>
              <w:t xml:space="preserve"> </w:t>
            </w:r>
            <w:r w:rsidRPr="00215CFC">
              <w:rPr>
                <w:b/>
                <w:i/>
                <w:sz w:val="20"/>
                <w:szCs w:val="20"/>
                <w:lang w:val="en-GB"/>
              </w:rPr>
              <w:t>(</w:t>
            </w:r>
            <w:r w:rsidR="00F73CAF" w:rsidRPr="00215CFC">
              <w:rPr>
                <w:b/>
                <w:i/>
                <w:sz w:val="20"/>
                <w:szCs w:val="20"/>
                <w:lang w:val="en-GB"/>
              </w:rPr>
              <w:t>Identification of an account of TRANSFEREE</w:t>
            </w:r>
            <w:r w:rsidRPr="00215CFC">
              <w:rPr>
                <w:b/>
                <w:i/>
                <w:sz w:val="20"/>
                <w:szCs w:val="20"/>
                <w:lang w:val="en-GB"/>
              </w:rPr>
              <w:t>)</w:t>
            </w:r>
          </w:p>
        </w:tc>
      </w:tr>
      <w:tr w:rsidR="00D37B82" w:rsidTr="000C1B28">
        <w:trPr>
          <w:trHeight w:val="340"/>
        </w:trPr>
        <w:tc>
          <w:tcPr>
            <w:tcW w:w="3549" w:type="dxa"/>
            <w:tcBorders>
              <w:top w:val="single" w:sz="12" w:space="0" w:color="4C7563" w:themeColor="accent1"/>
            </w:tcBorders>
            <w:shd w:val="clear" w:color="auto" w:fill="D8E6DF" w:themeFill="accent1" w:themeFillTint="33"/>
          </w:tcPr>
          <w:p w:rsidR="00D37B82" w:rsidRDefault="00D37B82" w:rsidP="00665DE3">
            <w:pPr>
              <w:ind w:firstLine="0"/>
              <w:rPr>
                <w:szCs w:val="24"/>
              </w:rPr>
            </w:pPr>
            <w:r w:rsidRPr="00872976">
              <w:rPr>
                <w:szCs w:val="24"/>
              </w:rPr>
              <w:t>Číslo účtu</w:t>
            </w:r>
            <w:r>
              <w:rPr>
                <w:szCs w:val="24"/>
                <w:lang w:val="en-GB"/>
              </w:rPr>
              <w:t xml:space="preserve"> </w:t>
            </w:r>
            <w:r w:rsidRPr="00D37B82">
              <w:rPr>
                <w:i/>
                <w:sz w:val="20"/>
                <w:szCs w:val="20"/>
                <w:lang w:val="en-GB"/>
              </w:rPr>
              <w:t>(Account number)</w:t>
            </w:r>
          </w:p>
        </w:tc>
        <w:sdt>
          <w:sdtPr>
            <w:rPr>
              <w:b/>
              <w:szCs w:val="24"/>
            </w:rPr>
            <w:id w:val="1033232539"/>
          </w:sdtPr>
          <w:sdtEndPr/>
          <w:sdtContent>
            <w:tc>
              <w:tcPr>
                <w:tcW w:w="6305" w:type="dxa"/>
                <w:tcBorders>
                  <w:top w:val="single" w:sz="12" w:space="0" w:color="4C7563" w:themeColor="accent1"/>
                </w:tcBorders>
              </w:tcPr>
              <w:sdt>
                <w:sdtPr>
                  <w:id w:val="125358901"/>
                  <w:showingPlcHdr/>
                </w:sdtPr>
                <w:sdtEndPr/>
                <w:sdtContent>
                  <w:p w:rsidR="00D37B82" w:rsidRPr="00095E74" w:rsidRDefault="00D37B82" w:rsidP="00665DE3">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D37B82" w:rsidTr="000C1B28">
        <w:trPr>
          <w:trHeight w:val="340"/>
        </w:trPr>
        <w:tc>
          <w:tcPr>
            <w:tcW w:w="3549" w:type="dxa"/>
            <w:shd w:val="clear" w:color="auto" w:fill="D8E6DF" w:themeFill="accent1" w:themeFillTint="33"/>
          </w:tcPr>
          <w:p w:rsidR="00D37B82" w:rsidRPr="00D37B82" w:rsidRDefault="00D37B82" w:rsidP="00665DE3">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6"/>
            </w:r>
          </w:p>
        </w:tc>
        <w:tc>
          <w:tcPr>
            <w:tcW w:w="6305" w:type="dxa"/>
          </w:tcPr>
          <w:sdt>
            <w:sdtPr>
              <w:id w:val="170374410"/>
              <w:showingPlcHdr/>
            </w:sdtPr>
            <w:sdtEndPr/>
            <w:sdtContent>
              <w:p w:rsidR="00D37B82" w:rsidRPr="00095E74" w:rsidRDefault="00D37B82" w:rsidP="00665DE3">
                <w:pPr>
                  <w:ind w:firstLine="0"/>
                </w:pPr>
                <w:r w:rsidRPr="00B32131">
                  <w:rPr>
                    <w:rStyle w:val="Textzstupnhosymbolu"/>
                    <w:color w:val="FFFFFF" w:themeColor="background1"/>
                    <w:shd w:val="pct5" w:color="auto" w:fill="auto"/>
                    <w14:textFill>
                      <w14:noFill/>
                    </w14:textFill>
                  </w:rPr>
                  <w:t>Kliknutím zadáte text.</w:t>
                </w:r>
              </w:p>
            </w:sdtContent>
          </w:sdt>
        </w:tc>
      </w:tr>
      <w:tr w:rsidR="00D37B82" w:rsidTr="000C1B28">
        <w:trPr>
          <w:trHeight w:val="340"/>
        </w:trPr>
        <w:tc>
          <w:tcPr>
            <w:tcW w:w="3549" w:type="dxa"/>
            <w:shd w:val="clear" w:color="auto" w:fill="D8E6DF" w:themeFill="accent1" w:themeFillTint="33"/>
          </w:tcPr>
          <w:p w:rsidR="00D37B82" w:rsidRDefault="00D37B82" w:rsidP="00665DE3">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D37B82" w:rsidRPr="00A15C39" w:rsidRDefault="00D37B82" w:rsidP="00665DE3">
            <w:pPr>
              <w:ind w:firstLine="0"/>
              <w:rPr>
                <w:szCs w:val="24"/>
                <w:lang w:val="en-GB"/>
              </w:rPr>
            </w:pPr>
            <w:r w:rsidRPr="00D37B82">
              <w:rPr>
                <w:i/>
                <w:sz w:val="20"/>
                <w:szCs w:val="20"/>
                <w:lang w:val="en-GB"/>
              </w:rPr>
              <w:t>(Name and BIC of entity that is making entries in the account)</w:t>
            </w:r>
          </w:p>
        </w:tc>
        <w:sdt>
          <w:sdtPr>
            <w:rPr>
              <w:b/>
              <w:szCs w:val="24"/>
            </w:rPr>
            <w:id w:val="-1514689191"/>
          </w:sdtPr>
          <w:sdtEndPr/>
          <w:sdtContent>
            <w:tc>
              <w:tcPr>
                <w:tcW w:w="6305" w:type="dxa"/>
              </w:tcPr>
              <w:sdt>
                <w:sdtPr>
                  <w:id w:val="-2097092323"/>
                  <w:showingPlcHdr/>
                </w:sdtPr>
                <w:sdtEndPr/>
                <w:sdtContent>
                  <w:p w:rsidR="00D37B82" w:rsidRPr="00095E74" w:rsidRDefault="00D37B82" w:rsidP="00665DE3">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F73CAF" w:rsidRDefault="00F73CAF"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6349" w:rsidRPr="0001373A"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7B82" w:rsidRPr="00D37B82" w:rsidRDefault="00D37B82" w:rsidP="00F73CAF">
            <w:pPr>
              <w:pStyle w:val="Odsekzoznamu"/>
              <w:numPr>
                <w:ilvl w:val="0"/>
                <w:numId w:val="47"/>
              </w:numPr>
              <w:ind w:left="426" w:hanging="426"/>
              <w:rPr>
                <w:lang w:val="en-GB"/>
              </w:rPr>
            </w:pPr>
            <w:r>
              <w:rPr>
                <w:b/>
              </w:rPr>
              <w:t>Špecifikácia cenných papierov, ktoré sú predmetom prevodu</w:t>
            </w:r>
            <w:r w:rsidRPr="0001373A">
              <w:rPr>
                <w:b/>
                <w:lang w:val="en-GB"/>
              </w:rPr>
              <w:t xml:space="preserve"> </w:t>
            </w:r>
          </w:p>
          <w:p w:rsidR="009B6349" w:rsidRPr="0001373A" w:rsidRDefault="00D37B82" w:rsidP="00D37B82">
            <w:pPr>
              <w:pStyle w:val="Odsekzoznamu"/>
              <w:ind w:left="426" w:firstLine="0"/>
              <w:rPr>
                <w:lang w:val="en-GB"/>
              </w:rPr>
            </w:pPr>
            <w:r w:rsidRPr="00D37B82">
              <w:rPr>
                <w:b/>
                <w:i/>
                <w:sz w:val="20"/>
                <w:szCs w:val="20"/>
                <w:lang w:val="en-GB"/>
              </w:rPr>
              <w:t>(</w:t>
            </w:r>
            <w:r w:rsidR="0001373A" w:rsidRPr="00D37B82">
              <w:rPr>
                <w:b/>
                <w:i/>
                <w:sz w:val="20"/>
                <w:szCs w:val="20"/>
                <w:lang w:val="en-GB"/>
              </w:rPr>
              <w:t>Specification of securities that are to be transferred</w:t>
            </w:r>
            <w:r w:rsidRPr="00D37B82">
              <w:rPr>
                <w:b/>
                <w:i/>
                <w:sz w:val="20"/>
                <w:szCs w:val="20"/>
                <w:lang w:val="en-GB"/>
              </w:rPr>
              <w:t>)</w:t>
            </w:r>
          </w:p>
        </w:tc>
      </w:tr>
      <w:tr w:rsidR="009B6349" w:rsidTr="005859E2">
        <w:trPr>
          <w:trHeight w:val="340"/>
        </w:trPr>
        <w:tc>
          <w:tcPr>
            <w:tcW w:w="3549" w:type="dxa"/>
            <w:tcBorders>
              <w:top w:val="single" w:sz="12" w:space="0" w:color="4C7563" w:themeColor="accent1"/>
            </w:tcBorders>
            <w:shd w:val="clear" w:color="auto" w:fill="D8E6DF" w:themeFill="accent1" w:themeFillTint="33"/>
          </w:tcPr>
          <w:p w:rsidR="009B6349" w:rsidRPr="00207A52" w:rsidRDefault="009B6349" w:rsidP="005859E2">
            <w:pPr>
              <w:ind w:firstLine="0"/>
              <w:rPr>
                <w:szCs w:val="24"/>
              </w:rPr>
            </w:pPr>
            <w:r>
              <w:rPr>
                <w:szCs w:val="24"/>
              </w:rPr>
              <w:t>ISIN</w:t>
            </w:r>
          </w:p>
        </w:tc>
        <w:tc>
          <w:tcPr>
            <w:tcW w:w="6305" w:type="dxa"/>
            <w:tcBorders>
              <w:top w:val="single" w:sz="12" w:space="0" w:color="4C7563" w:themeColor="accent1"/>
            </w:tcBorders>
          </w:tcPr>
          <w:sdt>
            <w:sdtPr>
              <w:id w:val="-1344088080"/>
              <w:showingPlcHdr/>
            </w:sdtPr>
            <w:sdtEndPr/>
            <w:sdtContent>
              <w:p w:rsidR="009B6349" w:rsidRPr="00095E74" w:rsidRDefault="009B6349" w:rsidP="005859E2">
                <w:pPr>
                  <w:ind w:firstLine="0"/>
                </w:pPr>
                <w:r w:rsidRPr="00907279">
                  <w:rPr>
                    <w:rStyle w:val="Textzstupnhosymbolu"/>
                    <w:color w:val="FFFFFF" w:themeColor="background1"/>
                    <w:shd w:val="pct5" w:color="auto" w:fill="auto"/>
                    <w14:textFill>
                      <w14:noFill/>
                    </w14:textFill>
                  </w:rPr>
                  <w:t>Kliknutím zadáte text.</w:t>
                </w:r>
              </w:p>
            </w:sdtContent>
          </w:sdt>
        </w:tc>
      </w:tr>
      <w:tr w:rsidR="009B6349" w:rsidTr="00F24A5E">
        <w:trPr>
          <w:trHeight w:val="340"/>
        </w:trPr>
        <w:tc>
          <w:tcPr>
            <w:tcW w:w="3549" w:type="dxa"/>
            <w:shd w:val="clear" w:color="auto" w:fill="D8E6DF" w:themeFill="accent1" w:themeFillTint="33"/>
          </w:tcPr>
          <w:p w:rsidR="00024FE1" w:rsidRDefault="00024FE1" w:rsidP="00F73CAF">
            <w:pPr>
              <w:ind w:firstLine="0"/>
              <w:rPr>
                <w:szCs w:val="24"/>
                <w:lang w:val="en-GB"/>
              </w:rPr>
            </w:pPr>
            <w:r>
              <w:rPr>
                <w:szCs w:val="24"/>
              </w:rPr>
              <w:t>Počet kusov/objem</w:t>
            </w:r>
            <w:r w:rsidRPr="00F80CAF">
              <w:rPr>
                <w:szCs w:val="24"/>
                <w:lang w:val="en-GB"/>
              </w:rPr>
              <w:t xml:space="preserve"> </w:t>
            </w:r>
          </w:p>
          <w:p w:rsidR="009B6349" w:rsidRPr="00024FE1" w:rsidRDefault="00024FE1" w:rsidP="00024FE1">
            <w:pPr>
              <w:ind w:firstLine="0"/>
              <w:rPr>
                <w:i/>
                <w:sz w:val="20"/>
                <w:szCs w:val="20"/>
              </w:rPr>
            </w:pPr>
            <w:r w:rsidRPr="00024FE1">
              <w:rPr>
                <w:i/>
                <w:sz w:val="20"/>
                <w:szCs w:val="20"/>
                <w:lang w:val="en-GB"/>
              </w:rPr>
              <w:t>(</w:t>
            </w:r>
            <w:r w:rsidR="0001373A" w:rsidRPr="00024FE1">
              <w:rPr>
                <w:i/>
                <w:sz w:val="20"/>
                <w:szCs w:val="20"/>
                <w:lang w:val="en-GB"/>
              </w:rPr>
              <w:t xml:space="preserve">Number </w:t>
            </w:r>
            <w:r w:rsidR="00E74B01" w:rsidRPr="00024FE1">
              <w:rPr>
                <w:i/>
                <w:sz w:val="20"/>
                <w:szCs w:val="20"/>
                <w:lang w:val="en-GB"/>
              </w:rPr>
              <w:t>o</w:t>
            </w:r>
            <w:r w:rsidRPr="00024FE1">
              <w:rPr>
                <w:i/>
                <w:sz w:val="20"/>
                <w:szCs w:val="20"/>
                <w:lang w:val="en-GB"/>
              </w:rPr>
              <w:t>f units/</w:t>
            </w:r>
            <w:r w:rsidR="0001373A" w:rsidRPr="00024FE1">
              <w:rPr>
                <w:i/>
                <w:sz w:val="20"/>
                <w:szCs w:val="20"/>
                <w:lang w:val="en-GB"/>
              </w:rPr>
              <w:t>value</w:t>
            </w:r>
            <w:r w:rsidRPr="00024FE1">
              <w:rPr>
                <w:i/>
                <w:sz w:val="20"/>
                <w:szCs w:val="20"/>
                <w:lang w:val="en-GB"/>
              </w:rPr>
              <w:t>)</w:t>
            </w:r>
          </w:p>
        </w:tc>
        <w:sdt>
          <w:sdtPr>
            <w:rPr>
              <w:b/>
              <w:szCs w:val="24"/>
            </w:rPr>
            <w:id w:val="1956435498"/>
          </w:sdtPr>
          <w:sdtEndPr/>
          <w:sdtContent>
            <w:tc>
              <w:tcPr>
                <w:tcW w:w="6305" w:type="dxa"/>
                <w:tcBorders>
                  <w:bottom w:val="single" w:sz="12" w:space="0" w:color="4C7563" w:themeColor="accent1"/>
                </w:tcBorders>
              </w:tcPr>
              <w:sdt>
                <w:sdtPr>
                  <w:id w:val="1771970881"/>
                  <w:showingPlcHdr/>
                </w:sdtPr>
                <w:sdtEndPr/>
                <w:sdtContent>
                  <w:p w:rsidR="009B6349" w:rsidRPr="00095E74" w:rsidRDefault="009B6349" w:rsidP="005859E2">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24FE1" w:rsidTr="00B27821">
        <w:trPr>
          <w:trHeight w:val="340"/>
        </w:trPr>
        <w:tc>
          <w:tcPr>
            <w:tcW w:w="3549" w:type="dxa"/>
            <w:shd w:val="clear" w:color="auto" w:fill="D8E6DF" w:themeFill="accent1" w:themeFillTint="33"/>
          </w:tcPr>
          <w:p w:rsidR="00024FE1" w:rsidRPr="00207A52" w:rsidRDefault="00024FE1" w:rsidP="00F73CAF">
            <w:pPr>
              <w:ind w:firstLine="0"/>
              <w:rPr>
                <w:szCs w:val="24"/>
              </w:rPr>
            </w:pPr>
            <w:r>
              <w:rPr>
                <w:szCs w:val="24"/>
              </w:rPr>
              <w:t>Prevoditeľnosť  cenných papierov</w:t>
            </w:r>
            <w:r w:rsidRPr="00F80CAF">
              <w:rPr>
                <w:szCs w:val="24"/>
                <w:lang w:val="en-GB"/>
              </w:rPr>
              <w:t xml:space="preserve"> </w:t>
            </w:r>
            <w:r w:rsidRPr="00024FE1">
              <w:rPr>
                <w:i/>
                <w:sz w:val="20"/>
                <w:szCs w:val="20"/>
                <w:lang w:val="en-GB"/>
              </w:rPr>
              <w:t>(Transferability of securities)</w:t>
            </w:r>
          </w:p>
        </w:tc>
        <w:tc>
          <w:tcPr>
            <w:tcW w:w="6305" w:type="dxa"/>
          </w:tcPr>
          <w:p w:rsidR="00024FE1" w:rsidRDefault="0015738C" w:rsidP="00024FE1">
            <w:pPr>
              <w:tabs>
                <w:tab w:val="left" w:pos="1040"/>
              </w:tabs>
              <w:ind w:firstLine="0"/>
            </w:pPr>
            <w:sdt>
              <w:sdtPr>
                <w:id w:val="-67880069"/>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RSI0 - prevoditeľnosť bez obmedzenia </w:t>
            </w:r>
          </w:p>
          <w:p w:rsidR="00024FE1" w:rsidRDefault="00024FE1" w:rsidP="00024FE1">
            <w:pPr>
              <w:tabs>
                <w:tab w:val="left" w:pos="1040"/>
              </w:tabs>
              <w:ind w:left="846" w:firstLine="0"/>
            </w:pPr>
            <w:r w:rsidRPr="00024FE1">
              <w:rPr>
                <w:i/>
                <w:sz w:val="20"/>
                <w:szCs w:val="20"/>
              </w:rPr>
              <w:t>(</w:t>
            </w:r>
            <w:r w:rsidRPr="00024FE1">
              <w:rPr>
                <w:i/>
                <w:sz w:val="20"/>
                <w:szCs w:val="20"/>
                <w:lang w:val="en-GB"/>
              </w:rPr>
              <w:t>transferable without restrictions)</w:t>
            </w:r>
          </w:p>
          <w:p w:rsidR="00024FE1" w:rsidRDefault="0015738C" w:rsidP="00024FE1">
            <w:pPr>
              <w:tabs>
                <w:tab w:val="left" w:pos="1040"/>
              </w:tabs>
              <w:ind w:firstLine="0"/>
            </w:pPr>
            <w:sdt>
              <w:sdtPr>
                <w:id w:val="1508256528"/>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RSI1 - prevod iba so súhlasom emitenta </w:t>
            </w:r>
          </w:p>
          <w:p w:rsidR="00024FE1" w:rsidRPr="00024FE1" w:rsidRDefault="00024FE1" w:rsidP="00024FE1">
            <w:pPr>
              <w:tabs>
                <w:tab w:val="left" w:pos="1040"/>
              </w:tabs>
              <w:ind w:left="846" w:firstLine="0"/>
              <w:rPr>
                <w:i/>
                <w:sz w:val="20"/>
                <w:szCs w:val="20"/>
                <w:lang w:val="en-GB"/>
              </w:rPr>
            </w:pPr>
            <w:r w:rsidRPr="00024FE1">
              <w:rPr>
                <w:i/>
                <w:sz w:val="20"/>
                <w:szCs w:val="20"/>
                <w:lang w:val="en-GB"/>
              </w:rPr>
              <w:t>(transfer only with consent of the issuer)</w:t>
            </w:r>
          </w:p>
          <w:p w:rsidR="00024FE1" w:rsidRDefault="0015738C" w:rsidP="00024FE1">
            <w:pPr>
              <w:tabs>
                <w:tab w:val="left" w:pos="640"/>
              </w:tabs>
              <w:ind w:firstLine="0"/>
            </w:pPr>
            <w:sdt>
              <w:sdtPr>
                <w:id w:val="-1025481703"/>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RSI2 - prechod iba so súhlasom emitenta</w:t>
            </w:r>
          </w:p>
          <w:p w:rsidR="00024FE1" w:rsidRPr="00024FE1" w:rsidRDefault="00024FE1" w:rsidP="00024FE1">
            <w:pPr>
              <w:tabs>
                <w:tab w:val="left" w:pos="1040"/>
              </w:tabs>
              <w:ind w:left="846" w:firstLine="0"/>
              <w:rPr>
                <w:i/>
                <w:sz w:val="20"/>
                <w:szCs w:val="20"/>
                <w:lang w:val="en-GB"/>
              </w:rPr>
            </w:pPr>
            <w:r w:rsidRPr="00024FE1">
              <w:rPr>
                <w:i/>
                <w:sz w:val="20"/>
                <w:szCs w:val="20"/>
                <w:lang w:val="en-GB"/>
              </w:rPr>
              <w:t>(transition only with consent of the issuer)</w:t>
            </w:r>
          </w:p>
          <w:p w:rsidR="00024FE1" w:rsidRDefault="0015738C" w:rsidP="00024FE1">
            <w:pPr>
              <w:tabs>
                <w:tab w:val="left" w:pos="1930"/>
              </w:tabs>
              <w:ind w:firstLine="0"/>
            </w:pPr>
            <w:sdt>
              <w:sdtPr>
                <w:id w:val="-889953759"/>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RSI3 - prevod a prechod iba so súhlasom emitenta</w:t>
            </w:r>
          </w:p>
          <w:p w:rsidR="00024FE1" w:rsidRPr="00024FE1" w:rsidRDefault="00024FE1" w:rsidP="00024FE1">
            <w:pPr>
              <w:tabs>
                <w:tab w:val="left" w:pos="1040"/>
              </w:tabs>
              <w:ind w:left="846" w:firstLine="0"/>
              <w:rPr>
                <w:i/>
                <w:sz w:val="20"/>
                <w:szCs w:val="20"/>
                <w:lang w:val="en-GB"/>
              </w:rPr>
            </w:pPr>
            <w:r w:rsidRPr="00024FE1">
              <w:rPr>
                <w:i/>
                <w:sz w:val="20"/>
                <w:szCs w:val="20"/>
                <w:lang w:val="en-GB"/>
              </w:rPr>
              <w:t>(transfer and transition only with consent of the issuer)</w:t>
            </w:r>
          </w:p>
          <w:p w:rsidR="00024FE1" w:rsidRDefault="0015738C" w:rsidP="00024FE1">
            <w:pPr>
              <w:tabs>
                <w:tab w:val="left" w:pos="1020"/>
              </w:tabs>
              <w:ind w:firstLine="0"/>
            </w:pPr>
            <w:sdt>
              <w:sdtPr>
                <w:id w:val="-1297220296"/>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RSI4 - obmedzenie prevoditeľnosti emitentom bez kontroly CD</w:t>
            </w:r>
          </w:p>
          <w:p w:rsidR="00024FE1" w:rsidRDefault="00024FE1" w:rsidP="00024FE1">
            <w:pPr>
              <w:tabs>
                <w:tab w:val="left" w:pos="1020"/>
              </w:tabs>
              <w:ind w:left="846" w:firstLine="0"/>
            </w:pPr>
            <w:r w:rsidRPr="00024FE1">
              <w:rPr>
                <w:i/>
                <w:sz w:val="20"/>
                <w:szCs w:val="20"/>
                <w:lang w:val="en-GB"/>
              </w:rPr>
              <w:t>(transferability restricted by the issuer w/o check by CSD)</w:t>
            </w:r>
          </w:p>
          <w:p w:rsidR="00024FE1" w:rsidRDefault="0015738C" w:rsidP="00024FE1">
            <w:pPr>
              <w:tabs>
                <w:tab w:val="left" w:pos="1930"/>
              </w:tabs>
              <w:ind w:firstLine="0"/>
            </w:pPr>
            <w:sdt>
              <w:sdtPr>
                <w:id w:val="1534157462"/>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RSI5 - vylúčená prevoditeľnosť</w:t>
            </w:r>
          </w:p>
          <w:p w:rsidR="00024FE1" w:rsidRPr="00024FE1" w:rsidRDefault="00024FE1" w:rsidP="00024FE1">
            <w:pPr>
              <w:tabs>
                <w:tab w:val="left" w:pos="1020"/>
              </w:tabs>
              <w:ind w:left="846" w:firstLine="0"/>
              <w:rPr>
                <w:i/>
                <w:sz w:val="20"/>
                <w:szCs w:val="20"/>
                <w:lang w:val="en-GB"/>
              </w:rPr>
            </w:pPr>
            <w:r w:rsidRPr="00024FE1">
              <w:rPr>
                <w:i/>
                <w:sz w:val="20"/>
                <w:szCs w:val="20"/>
                <w:lang w:val="en-GB"/>
              </w:rPr>
              <w:t>(transferability excluded)</w:t>
            </w:r>
          </w:p>
          <w:p w:rsidR="00024FE1" w:rsidRDefault="0015738C" w:rsidP="00024FE1">
            <w:pPr>
              <w:tabs>
                <w:tab w:val="left" w:pos="1020"/>
              </w:tabs>
              <w:ind w:firstLine="0"/>
            </w:pPr>
            <w:sdt>
              <w:sdtPr>
                <w:id w:val="1934703822"/>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RSI6 - neprevoditeľnosť s povolením prechodu</w:t>
            </w:r>
          </w:p>
          <w:p w:rsidR="00024FE1" w:rsidRPr="00095E74" w:rsidRDefault="00024FE1" w:rsidP="00024FE1">
            <w:pPr>
              <w:tabs>
                <w:tab w:val="left" w:pos="1020"/>
              </w:tabs>
              <w:ind w:left="846" w:firstLine="0"/>
            </w:pPr>
            <w:r w:rsidRPr="00024FE1">
              <w:rPr>
                <w:i/>
                <w:sz w:val="20"/>
                <w:szCs w:val="20"/>
                <w:lang w:val="en-GB"/>
              </w:rPr>
              <w:t>(transferability excluded except transition)</w:t>
            </w:r>
          </w:p>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790E"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Default="00024FE1" w:rsidP="00F40F12">
            <w:pPr>
              <w:pStyle w:val="Odsekzoznamu"/>
              <w:numPr>
                <w:ilvl w:val="0"/>
                <w:numId w:val="47"/>
              </w:numPr>
              <w:ind w:left="426" w:hanging="426"/>
            </w:pPr>
            <w:r>
              <w:rPr>
                <w:b/>
              </w:rPr>
              <w:t>Doplňujúce údaje o prevode</w:t>
            </w:r>
            <w:r w:rsidRPr="0006278D">
              <w:rPr>
                <w:b/>
                <w:lang w:val="en-GB"/>
              </w:rPr>
              <w:t xml:space="preserve"> </w:t>
            </w:r>
            <w:r w:rsidRPr="00024FE1">
              <w:rPr>
                <w:b/>
                <w:i/>
                <w:sz w:val="20"/>
                <w:szCs w:val="20"/>
                <w:lang w:val="en-GB"/>
              </w:rPr>
              <w:t>(</w:t>
            </w:r>
            <w:r w:rsidR="0006278D" w:rsidRPr="00024FE1">
              <w:rPr>
                <w:b/>
                <w:i/>
                <w:sz w:val="20"/>
                <w:szCs w:val="20"/>
                <w:lang w:val="en-GB"/>
              </w:rPr>
              <w:t>Additional information on transfer</w:t>
            </w:r>
            <w:r w:rsidRPr="00024FE1">
              <w:rPr>
                <w:b/>
                <w:i/>
                <w:sz w:val="20"/>
                <w:szCs w:val="20"/>
                <w:lang w:val="en-GB"/>
              </w:rPr>
              <w:t>)</w:t>
            </w:r>
          </w:p>
        </w:tc>
      </w:tr>
      <w:tr w:rsidR="009B790E" w:rsidTr="005859E2">
        <w:trPr>
          <w:trHeight w:val="340"/>
        </w:trPr>
        <w:tc>
          <w:tcPr>
            <w:tcW w:w="3549" w:type="dxa"/>
            <w:tcBorders>
              <w:top w:val="single" w:sz="12" w:space="0" w:color="4C7563" w:themeColor="accent1"/>
            </w:tcBorders>
            <w:shd w:val="clear" w:color="auto" w:fill="D8E6DF" w:themeFill="accent1" w:themeFillTint="33"/>
          </w:tcPr>
          <w:p w:rsidR="00024FE1" w:rsidRDefault="00024FE1" w:rsidP="00F40F12">
            <w:pPr>
              <w:ind w:firstLine="0"/>
              <w:rPr>
                <w:szCs w:val="24"/>
                <w:lang w:val="en-GB"/>
              </w:rPr>
            </w:pPr>
            <w:r>
              <w:rPr>
                <w:szCs w:val="24"/>
              </w:rPr>
              <w:lastRenderedPageBreak/>
              <w:t>Právny dôvod prevodu</w:t>
            </w:r>
            <w:r w:rsidRPr="0006278D">
              <w:rPr>
                <w:szCs w:val="24"/>
                <w:lang w:val="en-GB"/>
              </w:rPr>
              <w:t xml:space="preserve"> </w:t>
            </w:r>
          </w:p>
          <w:p w:rsidR="009B790E" w:rsidRPr="00207A52" w:rsidRDefault="00024FE1" w:rsidP="00F40F12">
            <w:pPr>
              <w:ind w:firstLine="0"/>
              <w:rPr>
                <w:szCs w:val="24"/>
              </w:rPr>
            </w:pPr>
            <w:r w:rsidRPr="00024FE1">
              <w:rPr>
                <w:i/>
                <w:sz w:val="20"/>
                <w:szCs w:val="20"/>
                <w:lang w:val="en-GB"/>
              </w:rPr>
              <w:t>(</w:t>
            </w:r>
            <w:r w:rsidR="0006278D" w:rsidRPr="00024FE1">
              <w:rPr>
                <w:i/>
                <w:sz w:val="20"/>
                <w:szCs w:val="20"/>
                <w:lang w:val="en-GB"/>
              </w:rPr>
              <w:t>Legal reason f</w:t>
            </w:r>
            <w:r w:rsidR="007624C1" w:rsidRPr="00024FE1">
              <w:rPr>
                <w:i/>
                <w:sz w:val="20"/>
                <w:szCs w:val="20"/>
                <w:lang w:val="en-GB"/>
              </w:rPr>
              <w:t>or</w:t>
            </w:r>
            <w:r w:rsidR="0006278D" w:rsidRPr="00024FE1">
              <w:rPr>
                <w:i/>
                <w:sz w:val="20"/>
                <w:szCs w:val="20"/>
                <w:lang w:val="en-GB"/>
              </w:rPr>
              <w:t xml:space="preserve"> transfer</w:t>
            </w:r>
            <w:r w:rsidRPr="00024FE1">
              <w:rPr>
                <w:i/>
                <w:sz w:val="20"/>
                <w:szCs w:val="20"/>
                <w:lang w:val="en-GB"/>
              </w:rPr>
              <w:t>)</w:t>
            </w:r>
            <w:r w:rsidR="00E85509" w:rsidRPr="0006278D">
              <w:rPr>
                <w:rStyle w:val="Odkaznavysvetlivku"/>
                <w:szCs w:val="24"/>
                <w:lang w:val="en-GB"/>
              </w:rPr>
              <w:endnoteReference w:id="7"/>
            </w:r>
            <w:r w:rsidR="0006278D" w:rsidRPr="0006278D">
              <w:rPr>
                <w:szCs w:val="24"/>
                <w:lang w:val="en-GB"/>
              </w:rPr>
              <w:t xml:space="preserve"> </w:t>
            </w:r>
          </w:p>
        </w:tc>
        <w:tc>
          <w:tcPr>
            <w:tcW w:w="6305" w:type="dxa"/>
            <w:tcBorders>
              <w:top w:val="single" w:sz="12" w:space="0" w:color="4C7563" w:themeColor="accent1"/>
            </w:tcBorders>
          </w:tcPr>
          <w:p w:rsidR="00024FE1" w:rsidRDefault="0015738C" w:rsidP="00024FE1">
            <w:pPr>
              <w:tabs>
                <w:tab w:val="left" w:pos="1040"/>
              </w:tabs>
              <w:ind w:left="279" w:hanging="279"/>
            </w:pPr>
            <w:sdt>
              <w:sdtPr>
                <w:id w:val="397026453"/>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TRAD - obchod, kúpa/predaj cenných papierov, ktoré nie sú predmetom záložného práva </w:t>
            </w:r>
          </w:p>
          <w:p w:rsidR="00024FE1" w:rsidRDefault="00024FE1" w:rsidP="00024FE1">
            <w:pPr>
              <w:tabs>
                <w:tab w:val="left" w:pos="1040"/>
              </w:tabs>
              <w:ind w:left="279" w:firstLine="0"/>
            </w:pPr>
            <w:r w:rsidRPr="00024FE1">
              <w:rPr>
                <w:i/>
                <w:sz w:val="20"/>
                <w:szCs w:val="20"/>
              </w:rPr>
              <w:t>(</w:t>
            </w:r>
            <w:r w:rsidRPr="00024FE1">
              <w:rPr>
                <w:i/>
                <w:sz w:val="20"/>
                <w:szCs w:val="20"/>
                <w:lang w:val="en-GB"/>
              </w:rPr>
              <w:t>trade, buy/sale of securities without pledge)</w:t>
            </w:r>
          </w:p>
          <w:p w:rsidR="00024FE1" w:rsidRDefault="0015738C" w:rsidP="00024FE1">
            <w:pPr>
              <w:tabs>
                <w:tab w:val="left" w:pos="1040"/>
              </w:tabs>
              <w:ind w:left="279" w:hanging="279"/>
            </w:pPr>
            <w:sdt>
              <w:sdtPr>
                <w:id w:val="-922956615"/>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T002 - kúpa/predaj cenných papierov, ktoré sú predmetom záložného práva s prenosom záložného práva</w:t>
            </w:r>
          </w:p>
          <w:p w:rsidR="00024FE1" w:rsidRPr="00024FE1" w:rsidRDefault="00024FE1" w:rsidP="00024FE1">
            <w:pPr>
              <w:tabs>
                <w:tab w:val="left" w:pos="1040"/>
              </w:tabs>
              <w:ind w:left="279" w:firstLine="0"/>
              <w:rPr>
                <w:i/>
                <w:sz w:val="20"/>
                <w:szCs w:val="20"/>
                <w:lang w:val="en-GB"/>
              </w:rPr>
            </w:pPr>
            <w:r w:rsidRPr="00024FE1">
              <w:rPr>
                <w:i/>
                <w:sz w:val="20"/>
                <w:szCs w:val="20"/>
                <w:lang w:val="en-GB"/>
              </w:rPr>
              <w:t>(buy/sale of securities with pledge, with transfer of the pledge)</w:t>
            </w:r>
          </w:p>
          <w:p w:rsidR="00024FE1" w:rsidRDefault="0015738C" w:rsidP="00024FE1">
            <w:pPr>
              <w:tabs>
                <w:tab w:val="left" w:pos="640"/>
              </w:tabs>
              <w:ind w:firstLine="0"/>
            </w:pPr>
            <w:sdt>
              <w:sdtPr>
                <w:id w:val="845522421"/>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T006 - darovanie cenných papierov </w:t>
            </w:r>
            <w:r w:rsidR="00024FE1" w:rsidRPr="00024FE1">
              <w:rPr>
                <w:i/>
                <w:sz w:val="20"/>
                <w:szCs w:val="20"/>
              </w:rPr>
              <w:t>(</w:t>
            </w:r>
            <w:r w:rsidR="00024FE1" w:rsidRPr="00024FE1">
              <w:rPr>
                <w:i/>
                <w:sz w:val="20"/>
                <w:szCs w:val="20"/>
                <w:lang w:val="en-GB"/>
              </w:rPr>
              <w:t>donation of securities)</w:t>
            </w:r>
          </w:p>
          <w:p w:rsidR="00024FE1" w:rsidRDefault="0015738C" w:rsidP="00024FE1">
            <w:pPr>
              <w:tabs>
                <w:tab w:val="left" w:pos="1930"/>
              </w:tabs>
              <w:ind w:firstLine="0"/>
            </w:pPr>
            <w:sdt>
              <w:sdtPr>
                <w:id w:val="451058817"/>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T009 - zabezpečovací prevod cenných papierov</w:t>
            </w:r>
          </w:p>
          <w:p w:rsidR="00024FE1" w:rsidRPr="00024FE1" w:rsidRDefault="00024FE1" w:rsidP="00024FE1">
            <w:pPr>
              <w:tabs>
                <w:tab w:val="left" w:pos="1040"/>
              </w:tabs>
              <w:ind w:left="279" w:firstLine="0"/>
              <w:rPr>
                <w:i/>
                <w:sz w:val="20"/>
                <w:szCs w:val="20"/>
                <w:lang w:val="en-GB"/>
              </w:rPr>
            </w:pPr>
            <w:r w:rsidRPr="00024FE1">
              <w:rPr>
                <w:i/>
                <w:sz w:val="20"/>
                <w:szCs w:val="20"/>
                <w:lang w:val="en-GB"/>
              </w:rPr>
              <w:t>(transfer as collateral – state ID number of the transfer as collateral)</w:t>
            </w:r>
          </w:p>
          <w:p w:rsidR="001D2386" w:rsidRPr="00024FE1" w:rsidRDefault="0015738C" w:rsidP="00024FE1">
            <w:pPr>
              <w:tabs>
                <w:tab w:val="left" w:pos="1230"/>
              </w:tabs>
              <w:ind w:left="279" w:hanging="279"/>
              <w:rPr>
                <w:szCs w:val="22"/>
              </w:rPr>
            </w:pPr>
            <w:sdt>
              <w:sdtPr>
                <w:id w:val="-1323268436"/>
                <w14:checkbox>
                  <w14:checked w14:val="0"/>
                  <w14:checkedState w14:val="2612" w14:font="MS Gothic"/>
                  <w14:uncheckedState w14:val="2610" w14:font="MS Gothic"/>
                </w14:checkbox>
              </w:sdtPr>
              <w:sdtEndPr/>
              <w:sdtContent>
                <w:r w:rsidR="00024FE1">
                  <w:rPr>
                    <w:rFonts w:ascii="MS Gothic" w:eastAsia="MS Gothic" w:hAnsi="MS Gothic" w:hint="eastAsia"/>
                  </w:rPr>
                  <w:t>☐</w:t>
                </w:r>
              </w:sdtContent>
            </w:sdt>
            <w:r w:rsidR="00024FE1">
              <w:t xml:space="preserve"> iný právny dôvod – uveďte kód právneho dôvodu podľa </w:t>
            </w:r>
            <w:r w:rsidR="00024FE1" w:rsidRPr="00024FE1">
              <w:rPr>
                <w:szCs w:val="22"/>
              </w:rPr>
              <w:t>vysvetliviek</w:t>
            </w:r>
            <w:r w:rsidR="00024FE1" w:rsidRPr="00024FE1">
              <w:rPr>
                <w:i/>
                <w:sz w:val="20"/>
                <w:szCs w:val="20"/>
              </w:rPr>
              <w:t xml:space="preserve"> (</w:t>
            </w:r>
            <w:r w:rsidR="00024FE1" w:rsidRPr="00024FE1">
              <w:rPr>
                <w:i/>
                <w:sz w:val="20"/>
                <w:szCs w:val="20"/>
                <w:lang w:val="en-GB"/>
              </w:rPr>
              <w:t>other legal reason – state code of the legal reason as in explanatory)</w:t>
            </w:r>
            <w:r w:rsidR="00024FE1">
              <w:rPr>
                <w:rStyle w:val="Odkaznavysvetlivku"/>
              </w:rPr>
              <w:endnoteReference w:id="8"/>
            </w:r>
            <w:r w:rsidR="00024FE1">
              <w:rPr>
                <w:szCs w:val="22"/>
                <w:lang w:val="en-GB"/>
              </w:rPr>
              <w:t xml:space="preserve">: </w:t>
            </w:r>
            <w:sdt>
              <w:sdtPr>
                <w:id w:val="1651946270"/>
                <w:showingPlcHdr/>
              </w:sdtPr>
              <w:sdtEndPr/>
              <w:sdtContent>
                <w:r w:rsidR="00024FE1" w:rsidRPr="00B32131">
                  <w:rPr>
                    <w:rStyle w:val="Textzstupnhosymbolu"/>
                    <w:color w:val="FFFFFF" w:themeColor="background1"/>
                    <w:shd w:val="pct5" w:color="auto" w:fill="auto"/>
                    <w14:textFill>
                      <w14:noFill/>
                    </w14:textFill>
                  </w:rPr>
                  <w:t>Kliknutím zadáte text.</w:t>
                </w:r>
              </w:sdtContent>
            </w:sdt>
          </w:p>
        </w:tc>
      </w:tr>
      <w:tr w:rsidR="00BE2B4B" w:rsidTr="000C1B28">
        <w:trPr>
          <w:trHeight w:val="602"/>
        </w:trPr>
        <w:tc>
          <w:tcPr>
            <w:tcW w:w="3549" w:type="dxa"/>
            <w:shd w:val="clear" w:color="auto" w:fill="D8E6DF" w:themeFill="accent1" w:themeFillTint="33"/>
          </w:tcPr>
          <w:p w:rsidR="00BE2B4B" w:rsidRPr="004C614F" w:rsidRDefault="00024FE1" w:rsidP="000C1B28">
            <w:pPr>
              <w:ind w:firstLine="0"/>
              <w:rPr>
                <w:szCs w:val="24"/>
                <w:lang w:val="en-GB"/>
              </w:rPr>
            </w:pPr>
            <w:r>
              <w:rPr>
                <w:szCs w:val="24"/>
              </w:rPr>
              <w:t>Identifikácia záložného práva na  predmetných cenných papieroch</w:t>
            </w:r>
            <w:r>
              <w:rPr>
                <w:szCs w:val="24"/>
                <w:lang w:val="en-GB"/>
              </w:rPr>
              <w:t xml:space="preserve"> </w:t>
            </w:r>
            <w:r w:rsidRPr="00024FE1">
              <w:rPr>
                <w:i/>
                <w:sz w:val="20"/>
                <w:szCs w:val="20"/>
                <w:lang w:val="en-GB"/>
              </w:rPr>
              <w:t>(</w:t>
            </w:r>
            <w:r w:rsidR="00BE2B4B" w:rsidRPr="00024FE1">
              <w:rPr>
                <w:i/>
                <w:sz w:val="20"/>
                <w:szCs w:val="20"/>
                <w:lang w:val="en-GB"/>
              </w:rPr>
              <w:t>Identification of pledge to securities in question</w:t>
            </w:r>
            <w:r w:rsidRPr="00024FE1">
              <w:rPr>
                <w:i/>
                <w:sz w:val="20"/>
                <w:szCs w:val="20"/>
                <w:lang w:val="en-GB"/>
              </w:rPr>
              <w:t>)</w:t>
            </w:r>
          </w:p>
        </w:tc>
        <w:tc>
          <w:tcPr>
            <w:tcW w:w="6305" w:type="dxa"/>
          </w:tcPr>
          <w:p w:rsidR="00B1493C" w:rsidRDefault="0015738C" w:rsidP="000C1B28">
            <w:pPr>
              <w:tabs>
                <w:tab w:val="left" w:pos="1930"/>
              </w:tabs>
              <w:ind w:firstLine="0"/>
              <w:rPr>
                <w:lang w:val="en-GB"/>
              </w:rPr>
            </w:pPr>
            <w:sdt>
              <w:sdtPr>
                <w:id w:val="701908149"/>
              </w:sdtPr>
              <w:sdtEndPr>
                <w:rPr>
                  <w:lang w:val="en-GB"/>
                </w:rPr>
              </w:sdtEndPr>
              <w:sdtContent>
                <w:r w:rsidR="00BE2B4B" w:rsidRPr="00BE2B4B">
                  <w:rPr>
                    <w:rFonts w:ascii="MS Gothic" w:eastAsia="MS Gothic" w:hAnsi="MS Gothic"/>
                    <w:lang w:val="en-GB"/>
                  </w:rPr>
                  <w:t>☐</w:t>
                </w:r>
              </w:sdtContent>
            </w:sdt>
            <w:r w:rsidR="00BE2B4B" w:rsidRPr="00BE2B4B">
              <w:rPr>
                <w:lang w:val="en-GB"/>
              </w:rPr>
              <w:t xml:space="preserve"> </w:t>
            </w:r>
            <w:r w:rsidR="00B1493C">
              <w:t>prevádzané cenné papiere nie sú predmetom záložného práva</w:t>
            </w:r>
            <w:r w:rsidR="00B1493C" w:rsidRPr="00BE2B4B">
              <w:rPr>
                <w:lang w:val="en-GB"/>
              </w:rPr>
              <w:t xml:space="preserve"> </w:t>
            </w:r>
          </w:p>
          <w:p w:rsidR="00BE2B4B" w:rsidRDefault="00B1493C" w:rsidP="00B1493C">
            <w:pPr>
              <w:tabs>
                <w:tab w:val="left" w:pos="1040"/>
              </w:tabs>
              <w:ind w:left="279" w:firstLine="0"/>
            </w:pPr>
            <w:r w:rsidRPr="00B1493C">
              <w:rPr>
                <w:i/>
                <w:sz w:val="20"/>
                <w:szCs w:val="20"/>
                <w:lang w:val="en-GB"/>
              </w:rPr>
              <w:t>(</w:t>
            </w:r>
            <w:r w:rsidR="00BE2B4B" w:rsidRPr="00B1493C">
              <w:rPr>
                <w:i/>
                <w:sz w:val="20"/>
                <w:szCs w:val="20"/>
                <w:lang w:val="en-GB"/>
              </w:rPr>
              <w:t>transferred securities are not subject of pledge</w:t>
            </w:r>
            <w:r w:rsidRPr="00B1493C">
              <w:rPr>
                <w:i/>
                <w:sz w:val="20"/>
                <w:szCs w:val="20"/>
                <w:lang w:val="en-GB"/>
              </w:rPr>
              <w:t>)</w:t>
            </w:r>
          </w:p>
          <w:p w:rsidR="00BE2B4B" w:rsidRPr="00013EFD" w:rsidRDefault="0015738C" w:rsidP="00024FE1">
            <w:pPr>
              <w:ind w:firstLine="0"/>
            </w:pPr>
            <w:sdt>
              <w:sdtPr>
                <w:id w:val="833335256"/>
              </w:sdtPr>
              <w:sdtEndPr/>
              <w:sdtContent>
                <w:r w:rsidR="00BE2B4B">
                  <w:rPr>
                    <w:rFonts w:ascii="MS Gothic" w:eastAsia="MS Gothic" w:hAnsi="MS Gothic" w:hint="eastAsia"/>
                  </w:rPr>
                  <w:t>☐</w:t>
                </w:r>
              </w:sdtContent>
            </w:sdt>
            <w:r w:rsidR="00BE2B4B">
              <w:t xml:space="preserve"> </w:t>
            </w:r>
            <w:r w:rsidR="00B1493C">
              <w:t>číslo záložného práva</w:t>
            </w:r>
            <w:r w:rsidR="00B1493C">
              <w:rPr>
                <w:lang w:val="en-GB"/>
              </w:rPr>
              <w:t xml:space="preserve"> </w:t>
            </w:r>
            <w:r w:rsidR="00B1493C" w:rsidRPr="00B1493C">
              <w:rPr>
                <w:i/>
                <w:sz w:val="20"/>
                <w:szCs w:val="20"/>
                <w:lang w:val="en-GB"/>
              </w:rPr>
              <w:t>(</w:t>
            </w:r>
            <w:r w:rsidR="00BE2B4B" w:rsidRPr="00B1493C">
              <w:rPr>
                <w:i/>
                <w:sz w:val="20"/>
                <w:szCs w:val="20"/>
                <w:lang w:val="en-GB"/>
              </w:rPr>
              <w:t>No. of pledge</w:t>
            </w:r>
            <w:r w:rsidR="00B1493C" w:rsidRPr="00B1493C">
              <w:rPr>
                <w:i/>
                <w:sz w:val="20"/>
                <w:szCs w:val="20"/>
                <w:lang w:val="en-GB"/>
              </w:rPr>
              <w:t>)</w:t>
            </w:r>
            <w:r w:rsidR="00BE2B4B">
              <w:rPr>
                <w:lang w:val="en-GB"/>
              </w:rPr>
              <w:t xml:space="preserve">: </w:t>
            </w:r>
            <w:sdt>
              <w:sdtPr>
                <w:id w:val="-1575428791"/>
                <w:showingPlcHdr/>
              </w:sdtPr>
              <w:sdtEndPr/>
              <w:sdtContent>
                <w:r w:rsidR="00024FE1" w:rsidRPr="00B32131">
                  <w:rPr>
                    <w:rStyle w:val="Textzstupnhosymbolu"/>
                    <w:color w:val="FFFFFF" w:themeColor="background1"/>
                    <w:shd w:val="pct5" w:color="auto" w:fill="auto"/>
                    <w14:textFill>
                      <w14:noFill/>
                    </w14:textFill>
                  </w:rPr>
                  <w:t>Kliknutím zadáte text.</w:t>
                </w:r>
              </w:sdtContent>
            </w:sdt>
            <w:r w:rsidR="00BE2B4B">
              <w:t xml:space="preserve"> </w:t>
            </w:r>
          </w:p>
        </w:tc>
      </w:tr>
      <w:tr w:rsidR="00BE2B4B" w:rsidRPr="00145493" w:rsidTr="000C1B28">
        <w:trPr>
          <w:trHeight w:val="340"/>
        </w:trPr>
        <w:tc>
          <w:tcPr>
            <w:tcW w:w="3549" w:type="dxa"/>
            <w:shd w:val="clear" w:color="auto" w:fill="D8E6DF" w:themeFill="accent1" w:themeFillTint="33"/>
          </w:tcPr>
          <w:p w:rsidR="00B1493C" w:rsidRDefault="00B1493C" w:rsidP="000C1B28">
            <w:pPr>
              <w:ind w:firstLine="0"/>
              <w:rPr>
                <w:szCs w:val="24"/>
                <w:lang w:val="en-GB"/>
              </w:rPr>
            </w:pPr>
            <w:r>
              <w:rPr>
                <w:szCs w:val="24"/>
              </w:rPr>
              <w:t>Identifikácia zabezpeč. prevodu na predmetných cenných papieroch</w:t>
            </w:r>
            <w:r w:rsidRPr="00145493">
              <w:rPr>
                <w:szCs w:val="24"/>
                <w:lang w:val="en-GB"/>
              </w:rPr>
              <w:t xml:space="preserve"> </w:t>
            </w:r>
          </w:p>
          <w:p w:rsidR="00BE2B4B" w:rsidRPr="00145493" w:rsidRDefault="00B1493C" w:rsidP="000C1B28">
            <w:pPr>
              <w:ind w:firstLine="0"/>
              <w:rPr>
                <w:szCs w:val="24"/>
                <w:lang w:val="en-GB"/>
              </w:rPr>
            </w:pPr>
            <w:r w:rsidRPr="00B1493C">
              <w:rPr>
                <w:i/>
                <w:sz w:val="20"/>
                <w:szCs w:val="20"/>
                <w:lang w:val="en-GB"/>
              </w:rPr>
              <w:t>(</w:t>
            </w:r>
            <w:r w:rsidR="00BE2B4B" w:rsidRPr="00B1493C">
              <w:rPr>
                <w:i/>
                <w:sz w:val="20"/>
                <w:szCs w:val="20"/>
                <w:lang w:val="en-GB"/>
              </w:rPr>
              <w:t>Identification of transfer as collateral to securities in question</w:t>
            </w:r>
            <w:r w:rsidRPr="00B1493C">
              <w:rPr>
                <w:i/>
                <w:sz w:val="20"/>
                <w:szCs w:val="20"/>
                <w:lang w:val="en-GB"/>
              </w:rPr>
              <w:t>)</w:t>
            </w:r>
          </w:p>
        </w:tc>
        <w:tc>
          <w:tcPr>
            <w:tcW w:w="6305" w:type="dxa"/>
          </w:tcPr>
          <w:p w:rsidR="00B1493C" w:rsidRDefault="0015738C" w:rsidP="000C1B28">
            <w:pPr>
              <w:tabs>
                <w:tab w:val="left" w:pos="1930"/>
              </w:tabs>
              <w:ind w:firstLine="0"/>
              <w:rPr>
                <w:lang w:val="en-GB"/>
              </w:rPr>
            </w:pPr>
            <w:sdt>
              <w:sdtPr>
                <w:rPr>
                  <w:lang w:val="en-GB"/>
                </w:rPr>
                <w:id w:val="886993026"/>
              </w:sdtPr>
              <w:sdtEndPr/>
              <w:sdtContent>
                <w:r w:rsidR="00BE2B4B" w:rsidRPr="00145493">
                  <w:rPr>
                    <w:rFonts w:ascii="MS Gothic" w:eastAsia="MS Gothic" w:hAnsi="MS Gothic"/>
                    <w:lang w:val="en-GB"/>
                  </w:rPr>
                  <w:t>☐</w:t>
                </w:r>
              </w:sdtContent>
            </w:sdt>
            <w:r w:rsidR="00BE2B4B" w:rsidRPr="00145493">
              <w:rPr>
                <w:lang w:val="en-GB"/>
              </w:rPr>
              <w:t xml:space="preserve"> </w:t>
            </w:r>
            <w:r w:rsidR="00B1493C">
              <w:t>prevádzané cenné papiere nie sú predmetom zabezpeč. prevodu</w:t>
            </w:r>
            <w:r w:rsidR="00B1493C">
              <w:rPr>
                <w:lang w:val="en-GB"/>
              </w:rPr>
              <w:t xml:space="preserve"> </w:t>
            </w:r>
          </w:p>
          <w:p w:rsidR="00BE2B4B" w:rsidRPr="00B1493C" w:rsidRDefault="00B1493C" w:rsidP="00B1493C">
            <w:pPr>
              <w:tabs>
                <w:tab w:val="left" w:pos="1040"/>
              </w:tabs>
              <w:ind w:left="279" w:firstLine="0"/>
              <w:rPr>
                <w:i/>
                <w:sz w:val="20"/>
                <w:szCs w:val="20"/>
                <w:lang w:val="en-GB"/>
              </w:rPr>
            </w:pPr>
            <w:r w:rsidRPr="00B1493C">
              <w:rPr>
                <w:i/>
                <w:sz w:val="20"/>
                <w:szCs w:val="20"/>
                <w:lang w:val="en-GB"/>
              </w:rPr>
              <w:t>(</w:t>
            </w:r>
            <w:r w:rsidR="00BE2B4B" w:rsidRPr="00B1493C">
              <w:rPr>
                <w:i/>
                <w:sz w:val="20"/>
                <w:szCs w:val="20"/>
                <w:lang w:val="en-GB"/>
              </w:rPr>
              <w:t>transferred securities are not su</w:t>
            </w:r>
            <w:r w:rsidRPr="00B1493C">
              <w:rPr>
                <w:i/>
                <w:sz w:val="20"/>
                <w:szCs w:val="20"/>
                <w:lang w:val="en-GB"/>
              </w:rPr>
              <w:t>bject of transfer as collateral)</w:t>
            </w:r>
          </w:p>
          <w:p w:rsidR="00B1493C" w:rsidRDefault="0015738C" w:rsidP="00024FE1">
            <w:pPr>
              <w:ind w:firstLine="0"/>
              <w:rPr>
                <w:lang w:val="en-GB"/>
              </w:rPr>
            </w:pPr>
            <w:sdt>
              <w:sdtPr>
                <w:rPr>
                  <w:lang w:val="en-GB"/>
                </w:rPr>
                <w:id w:val="2107996356"/>
              </w:sdtPr>
              <w:sdtEndPr/>
              <w:sdtContent>
                <w:r w:rsidR="00BE2B4B" w:rsidRPr="00145493">
                  <w:rPr>
                    <w:rFonts w:ascii="MS Gothic" w:eastAsia="MS Gothic" w:hAnsi="MS Gothic"/>
                    <w:lang w:val="en-GB"/>
                  </w:rPr>
                  <w:t>☐</w:t>
                </w:r>
              </w:sdtContent>
            </w:sdt>
            <w:r w:rsidR="00BE2B4B" w:rsidRPr="00145493">
              <w:rPr>
                <w:lang w:val="en-GB"/>
              </w:rPr>
              <w:t xml:space="preserve"> </w:t>
            </w:r>
            <w:r w:rsidR="00B1493C">
              <w:t>číslo zabezpečovacieho prevodu</w:t>
            </w:r>
            <w:r w:rsidR="00B1493C" w:rsidRPr="00145493">
              <w:rPr>
                <w:lang w:val="en-GB"/>
              </w:rPr>
              <w:t xml:space="preserve"> </w:t>
            </w:r>
          </w:p>
          <w:p w:rsidR="00BE2B4B" w:rsidRPr="00145493" w:rsidRDefault="00B1493C" w:rsidP="00B1493C">
            <w:pPr>
              <w:ind w:left="279" w:firstLine="0"/>
              <w:rPr>
                <w:lang w:val="en-GB"/>
              </w:rPr>
            </w:pPr>
            <w:r w:rsidRPr="00B1493C">
              <w:rPr>
                <w:i/>
                <w:sz w:val="20"/>
                <w:szCs w:val="20"/>
                <w:lang w:val="en-GB"/>
              </w:rPr>
              <w:t>(</w:t>
            </w:r>
            <w:r w:rsidR="00BE2B4B" w:rsidRPr="00B1493C">
              <w:rPr>
                <w:i/>
                <w:sz w:val="20"/>
                <w:szCs w:val="20"/>
                <w:lang w:val="en-GB"/>
              </w:rPr>
              <w:t>No. of transfer as collateral</w:t>
            </w:r>
            <w:r w:rsidRPr="00B1493C">
              <w:rPr>
                <w:i/>
                <w:sz w:val="20"/>
                <w:szCs w:val="20"/>
                <w:lang w:val="en-GB"/>
              </w:rPr>
              <w:t>)</w:t>
            </w:r>
            <w:r w:rsidR="00BE2B4B" w:rsidRPr="00145493">
              <w:rPr>
                <w:lang w:val="en-GB"/>
              </w:rPr>
              <w:t>:</w:t>
            </w:r>
            <w:r w:rsidR="00024FE1">
              <w:rPr>
                <w:lang w:val="en-GB"/>
              </w:rPr>
              <w:t xml:space="preserve"> </w:t>
            </w:r>
            <w:sdt>
              <w:sdtPr>
                <w:id w:val="-956181305"/>
                <w:showingPlcHdr/>
              </w:sdtPr>
              <w:sdtEndPr/>
              <w:sdtContent>
                <w:r w:rsidR="00024FE1" w:rsidRPr="00B32131">
                  <w:rPr>
                    <w:rStyle w:val="Textzstupnhosymbolu"/>
                    <w:color w:val="FFFFFF" w:themeColor="background1"/>
                    <w:shd w:val="pct5" w:color="auto" w:fill="auto"/>
                    <w14:textFill>
                      <w14:noFill/>
                    </w14:textFill>
                  </w:rPr>
                  <w:t>Kliknutím zadáte text.</w:t>
                </w:r>
              </w:sdtContent>
            </w:sdt>
          </w:p>
        </w:tc>
      </w:tr>
      <w:tr w:rsidR="009B790E" w:rsidTr="005859E2">
        <w:trPr>
          <w:trHeight w:val="340"/>
        </w:trPr>
        <w:tc>
          <w:tcPr>
            <w:tcW w:w="3549" w:type="dxa"/>
            <w:shd w:val="clear" w:color="auto" w:fill="D8E6DF" w:themeFill="accent1" w:themeFillTint="33"/>
          </w:tcPr>
          <w:p w:rsidR="009B790E" w:rsidRPr="00B1493C" w:rsidRDefault="00B1493C" w:rsidP="00F40F12">
            <w:pPr>
              <w:ind w:firstLine="0"/>
            </w:pPr>
            <w:r>
              <w:rPr>
                <w:szCs w:val="24"/>
              </w:rPr>
              <w:t>Potreba predchádzajúceho súhlasu na prevod</w:t>
            </w:r>
            <w:r>
              <w:t xml:space="preserve"> podľa § 23 ods. 2 zákona č. 566/2001 Z. z. </w:t>
            </w:r>
            <w:r w:rsidRPr="00B1493C">
              <w:rPr>
                <w:i/>
                <w:sz w:val="20"/>
                <w:szCs w:val="20"/>
              </w:rPr>
              <w:t>(</w:t>
            </w:r>
            <w:r w:rsidR="009E5947" w:rsidRPr="00B1493C">
              <w:rPr>
                <w:i/>
                <w:sz w:val="20"/>
                <w:szCs w:val="20"/>
                <w:lang w:val="en-GB"/>
              </w:rPr>
              <w:t>Requirement of previous consent to transfer purs. §23, sec. 2 of Act 566/2001 Coll</w:t>
            </w:r>
            <w:r w:rsidR="009E5947" w:rsidRPr="00B1493C">
              <w:rPr>
                <w:i/>
                <w:color w:val="808080" w:themeColor="background1" w:themeShade="80"/>
                <w:sz w:val="20"/>
                <w:szCs w:val="20"/>
              </w:rPr>
              <w:t>.</w:t>
            </w:r>
            <w:r w:rsidRPr="00B1493C">
              <w:rPr>
                <w:i/>
                <w:color w:val="808080" w:themeColor="background1" w:themeShade="80"/>
                <w:sz w:val="20"/>
                <w:szCs w:val="20"/>
              </w:rPr>
              <w:t>)</w:t>
            </w:r>
            <w:r w:rsidR="00E85509" w:rsidRPr="00F40F12">
              <w:rPr>
                <w:sz w:val="18"/>
                <w:vertAlign w:val="superscript"/>
              </w:rPr>
              <w:endnoteReference w:id="9"/>
            </w:r>
            <w:r w:rsidR="009E5947" w:rsidRPr="00F24A5E">
              <w:rPr>
                <w:color w:val="808080" w:themeColor="background1" w:themeShade="80"/>
                <w:sz w:val="14"/>
              </w:rPr>
              <w:t xml:space="preserve"> </w:t>
            </w:r>
          </w:p>
        </w:tc>
        <w:tc>
          <w:tcPr>
            <w:tcW w:w="6305" w:type="dxa"/>
          </w:tcPr>
          <w:p w:rsidR="00B1493C" w:rsidRDefault="0015738C" w:rsidP="00AA5C1D">
            <w:pPr>
              <w:tabs>
                <w:tab w:val="left" w:pos="1040"/>
              </w:tabs>
              <w:ind w:firstLine="0"/>
            </w:pPr>
            <w:sdt>
              <w:sdtPr>
                <w:id w:val="381296985"/>
                <w14:checkbox>
                  <w14:checked w14:val="0"/>
                  <w14:checkedState w14:val="2612" w14:font="MS Gothic"/>
                  <w14:uncheckedState w14:val="2610" w14:font="MS Gothic"/>
                </w14:checkbox>
              </w:sdtPr>
              <w:sdtEndPr/>
              <w:sdtContent>
                <w:r w:rsidR="00AA5C1D">
                  <w:rPr>
                    <w:rFonts w:ascii="MS Gothic" w:eastAsia="MS Gothic" w:hAnsi="MS Gothic" w:hint="eastAsia"/>
                  </w:rPr>
                  <w:t>☐</w:t>
                </w:r>
              </w:sdtContent>
            </w:sdt>
            <w:r w:rsidR="00AA5C1D">
              <w:t xml:space="preserve"> </w:t>
            </w:r>
            <w:r w:rsidR="00B1493C">
              <w:t xml:space="preserve">predchádzajúci súhlas nie je potrebný </w:t>
            </w:r>
          </w:p>
          <w:p w:rsidR="00AA5C1D" w:rsidRPr="00B1493C" w:rsidRDefault="00B1493C" w:rsidP="00B1493C">
            <w:pPr>
              <w:tabs>
                <w:tab w:val="left" w:pos="1040"/>
              </w:tabs>
              <w:ind w:left="279" w:firstLine="0"/>
              <w:rPr>
                <w:i/>
                <w:sz w:val="20"/>
                <w:szCs w:val="20"/>
                <w:lang w:val="en-GB"/>
              </w:rPr>
            </w:pPr>
            <w:r w:rsidRPr="00B1493C">
              <w:rPr>
                <w:i/>
                <w:sz w:val="20"/>
                <w:szCs w:val="20"/>
                <w:lang w:val="en-GB"/>
              </w:rPr>
              <w:t>(</w:t>
            </w:r>
            <w:r w:rsidR="009E5947" w:rsidRPr="00B1493C">
              <w:rPr>
                <w:i/>
                <w:sz w:val="20"/>
                <w:szCs w:val="20"/>
                <w:lang w:val="en-GB"/>
              </w:rPr>
              <w:t>Previous consent not required</w:t>
            </w:r>
            <w:r w:rsidRPr="00B1493C">
              <w:rPr>
                <w:i/>
                <w:sz w:val="20"/>
                <w:szCs w:val="20"/>
                <w:lang w:val="en-GB"/>
              </w:rPr>
              <w:t>)</w:t>
            </w:r>
            <w:r w:rsidR="00B82396" w:rsidRPr="00B1493C">
              <w:rPr>
                <w:i/>
                <w:sz w:val="20"/>
                <w:szCs w:val="20"/>
                <w:lang w:val="en-GB"/>
              </w:rPr>
              <w:t xml:space="preserve"> </w:t>
            </w:r>
          </w:p>
          <w:p w:rsidR="00B1493C" w:rsidRDefault="0015738C" w:rsidP="00AA5C1D">
            <w:pPr>
              <w:tabs>
                <w:tab w:val="left" w:pos="1040"/>
              </w:tabs>
              <w:ind w:firstLine="0"/>
              <w:rPr>
                <w:lang w:val="en-GB"/>
              </w:rPr>
            </w:pPr>
            <w:sdt>
              <w:sdtPr>
                <w:id w:val="-1692833423"/>
                <w14:checkbox>
                  <w14:checked w14:val="0"/>
                  <w14:checkedState w14:val="2612" w14:font="MS Gothic"/>
                  <w14:uncheckedState w14:val="2610" w14:font="MS Gothic"/>
                </w14:checkbox>
              </w:sdtPr>
              <w:sdtEndPr/>
              <w:sdtContent>
                <w:r w:rsidR="00AA5C1D">
                  <w:rPr>
                    <w:rFonts w:ascii="MS Gothic" w:eastAsia="MS Gothic" w:hAnsi="MS Gothic" w:hint="eastAsia"/>
                  </w:rPr>
                  <w:t>☐</w:t>
                </w:r>
              </w:sdtContent>
            </w:sdt>
            <w:r w:rsidR="00AA5C1D">
              <w:t xml:space="preserve"> </w:t>
            </w:r>
            <w:r w:rsidR="00B1493C">
              <w:t>predchádzajúci súhlas je potrebný a je priložený k príkazu</w:t>
            </w:r>
            <w:r w:rsidR="00B1493C" w:rsidRPr="00B3747E">
              <w:rPr>
                <w:lang w:val="en-GB"/>
              </w:rPr>
              <w:t xml:space="preserve"> </w:t>
            </w:r>
          </w:p>
          <w:p w:rsidR="00AA5C1D" w:rsidRPr="00B1493C" w:rsidRDefault="00B1493C" w:rsidP="00B1493C">
            <w:pPr>
              <w:tabs>
                <w:tab w:val="left" w:pos="1040"/>
              </w:tabs>
              <w:ind w:left="279" w:firstLine="0"/>
              <w:rPr>
                <w:i/>
                <w:sz w:val="20"/>
                <w:szCs w:val="20"/>
                <w:lang w:val="en-GB"/>
              </w:rPr>
            </w:pPr>
            <w:r w:rsidRPr="00B1493C">
              <w:rPr>
                <w:i/>
                <w:sz w:val="20"/>
                <w:szCs w:val="20"/>
                <w:lang w:val="en-GB"/>
              </w:rPr>
              <w:t>(</w:t>
            </w:r>
            <w:r w:rsidR="009E5947" w:rsidRPr="00B1493C">
              <w:rPr>
                <w:i/>
                <w:sz w:val="20"/>
                <w:szCs w:val="20"/>
                <w:lang w:val="en-GB"/>
              </w:rPr>
              <w:t>Previous consent is required and is attached to the instruction</w:t>
            </w:r>
            <w:r w:rsidRPr="00B1493C">
              <w:rPr>
                <w:i/>
                <w:sz w:val="20"/>
                <w:szCs w:val="20"/>
                <w:lang w:val="en-GB"/>
              </w:rPr>
              <w:t>)</w:t>
            </w:r>
          </w:p>
          <w:p w:rsidR="00B1493C" w:rsidRDefault="0015738C" w:rsidP="00F40F12">
            <w:pPr>
              <w:tabs>
                <w:tab w:val="left" w:pos="640"/>
              </w:tabs>
              <w:ind w:firstLine="0"/>
            </w:pPr>
            <w:sdt>
              <w:sdtPr>
                <w:id w:val="183641494"/>
                <w14:checkbox>
                  <w14:checked w14:val="0"/>
                  <w14:checkedState w14:val="2612" w14:font="MS Gothic"/>
                  <w14:uncheckedState w14:val="2610" w14:font="MS Gothic"/>
                </w14:checkbox>
              </w:sdtPr>
              <w:sdtEndPr/>
              <w:sdtContent>
                <w:r w:rsidR="00AA5C1D">
                  <w:rPr>
                    <w:rFonts w:ascii="MS Gothic" w:eastAsia="MS Gothic" w:hAnsi="MS Gothic" w:hint="eastAsia"/>
                  </w:rPr>
                  <w:t>☐</w:t>
                </w:r>
              </w:sdtContent>
            </w:sdt>
            <w:r w:rsidR="00AA5C1D">
              <w:t xml:space="preserve"> </w:t>
            </w:r>
            <w:r w:rsidR="00B1493C">
              <w:t xml:space="preserve">predchádzajúci súhlas je potrebný a nie je priložený k príkazu </w:t>
            </w:r>
          </w:p>
          <w:p w:rsidR="009B790E" w:rsidRPr="00095E74" w:rsidRDefault="00B1493C" w:rsidP="00B1493C">
            <w:pPr>
              <w:tabs>
                <w:tab w:val="left" w:pos="1040"/>
              </w:tabs>
              <w:ind w:left="279" w:firstLine="0"/>
            </w:pPr>
            <w:r w:rsidRPr="00B1493C">
              <w:rPr>
                <w:i/>
                <w:sz w:val="20"/>
                <w:szCs w:val="20"/>
                <w:lang w:val="en-GB"/>
              </w:rPr>
              <w:t>(</w:t>
            </w:r>
            <w:r w:rsidR="009E5947" w:rsidRPr="00B1493C">
              <w:rPr>
                <w:i/>
                <w:sz w:val="20"/>
                <w:szCs w:val="20"/>
                <w:lang w:val="en-GB"/>
              </w:rPr>
              <w:t>Previous consent is required and isn’t attached to the instruction</w:t>
            </w:r>
            <w:r w:rsidRPr="00B1493C">
              <w:rPr>
                <w:i/>
                <w:sz w:val="20"/>
                <w:szCs w:val="20"/>
                <w:lang w:val="en-GB"/>
              </w:rPr>
              <w:t>)</w:t>
            </w:r>
          </w:p>
        </w:tc>
      </w:tr>
      <w:tr w:rsidR="00AA5C1D" w:rsidTr="005859E2">
        <w:trPr>
          <w:trHeight w:val="340"/>
        </w:trPr>
        <w:tc>
          <w:tcPr>
            <w:tcW w:w="3549" w:type="dxa"/>
            <w:shd w:val="clear" w:color="auto" w:fill="D8E6DF" w:themeFill="accent1" w:themeFillTint="33"/>
          </w:tcPr>
          <w:p w:rsidR="00B1493C" w:rsidRDefault="00B1493C" w:rsidP="00F40F12">
            <w:pPr>
              <w:ind w:firstLine="0"/>
              <w:rPr>
                <w:szCs w:val="24"/>
              </w:rPr>
            </w:pPr>
            <w:r>
              <w:rPr>
                <w:szCs w:val="24"/>
              </w:rPr>
              <w:t>Celková cena prevodu v eurách</w:t>
            </w:r>
          </w:p>
          <w:p w:rsidR="00AA5C1D" w:rsidRPr="00207A52" w:rsidRDefault="00B1493C" w:rsidP="00F40F12">
            <w:pPr>
              <w:ind w:firstLine="0"/>
              <w:rPr>
                <w:szCs w:val="24"/>
              </w:rPr>
            </w:pPr>
            <w:r w:rsidRPr="00B1493C">
              <w:rPr>
                <w:i/>
                <w:sz w:val="20"/>
                <w:szCs w:val="20"/>
              </w:rPr>
              <w:t>(</w:t>
            </w:r>
            <w:r w:rsidR="00B3747E" w:rsidRPr="00B1493C">
              <w:rPr>
                <w:i/>
                <w:sz w:val="20"/>
                <w:szCs w:val="20"/>
                <w:lang w:val="en-GB"/>
              </w:rPr>
              <w:t>Total value of transfer</w:t>
            </w:r>
            <w:r w:rsidR="00B3747E" w:rsidRPr="00B1493C">
              <w:rPr>
                <w:i/>
                <w:sz w:val="20"/>
                <w:szCs w:val="20"/>
              </w:rPr>
              <w:t xml:space="preserve"> in euro</w:t>
            </w:r>
            <w:r w:rsidRPr="00B1493C">
              <w:rPr>
                <w:i/>
                <w:sz w:val="20"/>
                <w:szCs w:val="20"/>
              </w:rPr>
              <w:t>)</w:t>
            </w:r>
            <w:r w:rsidR="00B3747E">
              <w:rPr>
                <w:szCs w:val="24"/>
              </w:rPr>
              <w:t xml:space="preserve"> (€) </w:t>
            </w:r>
          </w:p>
        </w:tc>
        <w:sdt>
          <w:sdtPr>
            <w:rPr>
              <w:b/>
              <w:szCs w:val="24"/>
            </w:rPr>
            <w:id w:val="1765185408"/>
          </w:sdtPr>
          <w:sdtEndPr/>
          <w:sdtContent>
            <w:tc>
              <w:tcPr>
                <w:tcW w:w="6305" w:type="dxa"/>
              </w:tcPr>
              <w:sdt>
                <w:sdtPr>
                  <w:id w:val="1961533207"/>
                  <w:showingPlcHdr/>
                </w:sdtPr>
                <w:sdtEndPr/>
                <w:sdtContent>
                  <w:p w:rsidR="00AA5C1D" w:rsidRPr="00095E74" w:rsidRDefault="00AA5C1D" w:rsidP="0006278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AA5C1D" w:rsidTr="005859E2">
        <w:trPr>
          <w:trHeight w:val="340"/>
        </w:trPr>
        <w:tc>
          <w:tcPr>
            <w:tcW w:w="3549" w:type="dxa"/>
            <w:shd w:val="clear" w:color="auto" w:fill="D8E6DF" w:themeFill="accent1" w:themeFillTint="33"/>
          </w:tcPr>
          <w:p w:rsidR="00AA5C1D" w:rsidRPr="00207A52" w:rsidRDefault="00B1493C" w:rsidP="00F40F12">
            <w:pPr>
              <w:ind w:firstLine="0"/>
              <w:rPr>
                <w:szCs w:val="24"/>
              </w:rPr>
            </w:pPr>
            <w:r>
              <w:rPr>
                <w:szCs w:val="24"/>
              </w:rPr>
              <w:t>Dátum obchodu</w:t>
            </w:r>
            <w:r w:rsidRPr="0051513B">
              <w:rPr>
                <w:szCs w:val="24"/>
                <w:lang w:val="en-GB"/>
              </w:rPr>
              <w:t xml:space="preserve"> </w:t>
            </w:r>
            <w:r w:rsidRPr="00B1493C">
              <w:rPr>
                <w:i/>
                <w:sz w:val="20"/>
                <w:szCs w:val="20"/>
                <w:lang w:val="en-GB"/>
              </w:rPr>
              <w:t>(</w:t>
            </w:r>
            <w:r w:rsidR="00B3747E" w:rsidRPr="00B1493C">
              <w:rPr>
                <w:i/>
                <w:sz w:val="20"/>
                <w:szCs w:val="20"/>
                <w:lang w:val="en-GB"/>
              </w:rPr>
              <w:t>Trade date</w:t>
            </w:r>
            <w:r w:rsidRPr="00B1493C">
              <w:rPr>
                <w:i/>
                <w:sz w:val="20"/>
                <w:szCs w:val="20"/>
                <w:lang w:val="en-GB"/>
              </w:rPr>
              <w:t>)</w:t>
            </w:r>
            <w:r w:rsidR="00AA6ECE">
              <w:rPr>
                <w:rStyle w:val="Odkaznavysvetlivku"/>
                <w:szCs w:val="24"/>
              </w:rPr>
              <w:endnoteReference w:id="10"/>
            </w:r>
            <w:r w:rsidR="00B3747E">
              <w:rPr>
                <w:szCs w:val="24"/>
              </w:rPr>
              <w:t xml:space="preserve"> </w:t>
            </w:r>
          </w:p>
        </w:tc>
        <w:tc>
          <w:tcPr>
            <w:tcW w:w="6305" w:type="dxa"/>
          </w:tcPr>
          <w:sdt>
            <w:sdtPr>
              <w:id w:val="-1545679601"/>
              <w:showingPlcHdr/>
            </w:sdtPr>
            <w:sdtEndPr/>
            <w:sdtContent>
              <w:p w:rsidR="00AA5C1D" w:rsidRPr="00E6073F" w:rsidRDefault="00AA5C1D" w:rsidP="005859E2">
                <w:pPr>
                  <w:ind w:firstLine="0"/>
                </w:pPr>
                <w:r w:rsidRPr="00B32131">
                  <w:rPr>
                    <w:rStyle w:val="Textzstupnhosymbolu"/>
                    <w:color w:val="FFFFFF" w:themeColor="background1"/>
                    <w:shd w:val="pct5" w:color="auto" w:fill="auto"/>
                    <w14:textFill>
                      <w14:noFill/>
                    </w14:textFill>
                  </w:rPr>
                  <w:t>Kliknutím zadáte text.</w:t>
                </w:r>
              </w:p>
            </w:sdtContent>
          </w:sdt>
        </w:tc>
      </w:tr>
      <w:tr w:rsidR="00AA5C1D" w:rsidTr="005859E2">
        <w:trPr>
          <w:trHeight w:val="340"/>
        </w:trPr>
        <w:tc>
          <w:tcPr>
            <w:tcW w:w="3549" w:type="dxa"/>
            <w:shd w:val="clear" w:color="auto" w:fill="D8E6DF" w:themeFill="accent1" w:themeFillTint="33"/>
          </w:tcPr>
          <w:p w:rsidR="00AA5C1D" w:rsidRPr="00207A52" w:rsidRDefault="00B1493C" w:rsidP="00F40F12">
            <w:pPr>
              <w:ind w:firstLine="0"/>
              <w:rPr>
                <w:szCs w:val="24"/>
              </w:rPr>
            </w:pPr>
            <w:r>
              <w:rPr>
                <w:szCs w:val="24"/>
              </w:rPr>
              <w:t>Dátum vyrovnania</w:t>
            </w:r>
            <w:r w:rsidRPr="0051513B">
              <w:rPr>
                <w:szCs w:val="24"/>
                <w:lang w:val="en-GB"/>
              </w:rPr>
              <w:t xml:space="preserve"> </w:t>
            </w:r>
            <w:r w:rsidRPr="00B1493C">
              <w:rPr>
                <w:i/>
                <w:sz w:val="20"/>
                <w:szCs w:val="20"/>
                <w:lang w:val="en-GB"/>
              </w:rPr>
              <w:t>(</w:t>
            </w:r>
            <w:r w:rsidR="00B3747E" w:rsidRPr="00B1493C">
              <w:rPr>
                <w:i/>
                <w:sz w:val="20"/>
                <w:szCs w:val="20"/>
                <w:lang w:val="en-GB"/>
              </w:rPr>
              <w:t>Settlement date</w:t>
            </w:r>
            <w:r w:rsidRPr="00B1493C">
              <w:rPr>
                <w:i/>
                <w:sz w:val="20"/>
                <w:szCs w:val="20"/>
                <w:lang w:val="en-GB"/>
              </w:rPr>
              <w:t>)</w:t>
            </w:r>
            <w:r w:rsidR="00AA6ECE">
              <w:rPr>
                <w:rStyle w:val="Odkaznavysvetlivku"/>
                <w:szCs w:val="24"/>
              </w:rPr>
              <w:endnoteReference w:id="11"/>
            </w:r>
            <w:r w:rsidR="00B3747E">
              <w:rPr>
                <w:szCs w:val="24"/>
              </w:rPr>
              <w:t xml:space="preserve"> </w:t>
            </w:r>
          </w:p>
        </w:tc>
        <w:tc>
          <w:tcPr>
            <w:tcW w:w="6305" w:type="dxa"/>
          </w:tcPr>
          <w:sdt>
            <w:sdtPr>
              <w:id w:val="1104544400"/>
              <w:showingPlcHdr/>
            </w:sdtPr>
            <w:sdtEndPr/>
            <w:sdtContent>
              <w:p w:rsidR="00AA5C1D" w:rsidRPr="00095E74" w:rsidRDefault="00AA6ECE" w:rsidP="00AA6ECE">
                <w:pPr>
                  <w:ind w:firstLine="0"/>
                </w:pPr>
                <w:r w:rsidRPr="00B32131">
                  <w:rPr>
                    <w:rStyle w:val="Textzstupnhosymbolu"/>
                    <w:color w:val="FFFFFF" w:themeColor="background1"/>
                    <w:shd w:val="pct5" w:color="auto" w:fill="auto"/>
                    <w14:textFill>
                      <w14:noFill/>
                    </w14:textFill>
                  </w:rPr>
                  <w:t>Kliknutím zadáte text.</w:t>
                </w:r>
              </w:p>
            </w:sdtContent>
          </w:sdt>
        </w:tc>
      </w:tr>
    </w:tbl>
    <w:p w:rsidR="00D530AC" w:rsidRDefault="00D530AC"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33F9" w:rsidTr="00665DE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33F9" w:rsidRDefault="006D33F9" w:rsidP="00665DE3">
            <w:pPr>
              <w:pStyle w:val="Odsekzoznamu"/>
              <w:numPr>
                <w:ilvl w:val="0"/>
                <w:numId w:val="45"/>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6D33F9" w:rsidRPr="00095E74" w:rsidTr="00665DE3">
        <w:trPr>
          <w:trHeight w:val="340"/>
        </w:trPr>
        <w:tc>
          <w:tcPr>
            <w:tcW w:w="3549" w:type="dxa"/>
            <w:tcBorders>
              <w:top w:val="single" w:sz="12" w:space="0" w:color="4C7563" w:themeColor="accent1"/>
            </w:tcBorders>
            <w:shd w:val="clear" w:color="auto" w:fill="D8E6DF" w:themeFill="accent1" w:themeFillTint="33"/>
          </w:tcPr>
          <w:p w:rsidR="006D33F9" w:rsidRDefault="006D33F9" w:rsidP="00665DE3">
            <w:pPr>
              <w:ind w:firstLine="0"/>
              <w:rPr>
                <w:szCs w:val="24"/>
              </w:rPr>
            </w:pPr>
            <w:r>
              <w:rPr>
                <w:szCs w:val="24"/>
              </w:rPr>
              <w:t xml:space="preserve">V prípade osobného doručenia </w:t>
            </w:r>
            <w:r w:rsidR="007B44EC">
              <w:rPr>
                <w:szCs w:val="24"/>
              </w:rPr>
              <w:t>príkazu</w:t>
            </w:r>
            <w:r>
              <w:rPr>
                <w:szCs w:val="24"/>
              </w:rPr>
              <w:t xml:space="preserve"> na prevádzkové pracovisko CDCP </w:t>
            </w:r>
          </w:p>
          <w:p w:rsidR="006D33F9" w:rsidRDefault="006D33F9" w:rsidP="00A05FC0">
            <w:pPr>
              <w:ind w:firstLine="0"/>
              <w:rPr>
                <w:szCs w:val="24"/>
              </w:rPr>
            </w:pPr>
            <w:r w:rsidRPr="00AE236B">
              <w:rPr>
                <w:i/>
                <w:sz w:val="20"/>
                <w:szCs w:val="20"/>
              </w:rPr>
              <w:t>(</w:t>
            </w:r>
            <w:r w:rsidRPr="00AE236B">
              <w:rPr>
                <w:i/>
                <w:sz w:val="20"/>
                <w:szCs w:val="20"/>
                <w:lang w:val="en"/>
              </w:rPr>
              <w:t xml:space="preserve">In the case of personal delivery of the </w:t>
            </w:r>
            <w:r w:rsidR="00A05FC0">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6D33F9" w:rsidRDefault="006D33F9" w:rsidP="00665DE3">
            <w:pPr>
              <w:tabs>
                <w:tab w:val="left" w:pos="1710"/>
              </w:tabs>
              <w:ind w:firstLine="0"/>
            </w:pPr>
            <w:r>
              <w:t>CDCP na počkanie požadovanú službu spracuje a výstup služby odovzdá klientovi osobne.</w:t>
            </w:r>
          </w:p>
          <w:p w:rsidR="006D33F9" w:rsidRPr="00AE236B" w:rsidRDefault="006D33F9" w:rsidP="00665DE3">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6D33F9" w:rsidRPr="00095E74" w:rsidTr="00665DE3">
        <w:trPr>
          <w:trHeight w:val="340"/>
        </w:trPr>
        <w:tc>
          <w:tcPr>
            <w:tcW w:w="3549" w:type="dxa"/>
            <w:tcBorders>
              <w:top w:val="single" w:sz="12" w:space="0" w:color="4C7563" w:themeColor="accent1"/>
            </w:tcBorders>
            <w:shd w:val="clear" w:color="auto" w:fill="D8E6DF" w:themeFill="accent1" w:themeFillTint="33"/>
          </w:tcPr>
          <w:p w:rsidR="006D33F9" w:rsidRDefault="006D33F9" w:rsidP="00665DE3">
            <w:pPr>
              <w:ind w:firstLine="0"/>
              <w:rPr>
                <w:szCs w:val="24"/>
              </w:rPr>
            </w:pPr>
            <w:r>
              <w:rPr>
                <w:szCs w:val="24"/>
              </w:rPr>
              <w:t xml:space="preserve">V prípade doručenia </w:t>
            </w:r>
            <w:r w:rsidR="007B44EC">
              <w:rPr>
                <w:szCs w:val="24"/>
              </w:rPr>
              <w:t>príkazu</w:t>
            </w:r>
            <w:r>
              <w:rPr>
                <w:szCs w:val="24"/>
              </w:rPr>
              <w:t xml:space="preserve"> poštou alebo osobne do podateľne CDCP</w:t>
            </w:r>
          </w:p>
          <w:p w:rsidR="006D33F9" w:rsidRDefault="006D33F9" w:rsidP="00A05FC0">
            <w:pPr>
              <w:ind w:firstLine="0"/>
              <w:rPr>
                <w:szCs w:val="24"/>
              </w:rPr>
            </w:pPr>
            <w:r w:rsidRPr="005A3354">
              <w:rPr>
                <w:i/>
                <w:sz w:val="20"/>
                <w:szCs w:val="20"/>
                <w:lang w:val="en"/>
              </w:rPr>
              <w:t xml:space="preserve">(In the case of delivery of </w:t>
            </w:r>
            <w:r>
              <w:rPr>
                <w:i/>
                <w:sz w:val="20"/>
                <w:szCs w:val="20"/>
                <w:lang w:val="en"/>
              </w:rPr>
              <w:t xml:space="preserve">the </w:t>
            </w:r>
            <w:r w:rsidR="00A05FC0">
              <w:rPr>
                <w:i/>
                <w:sz w:val="20"/>
                <w:szCs w:val="20"/>
                <w:lang w:val="en"/>
              </w:rPr>
              <w:t>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6D33F9" w:rsidRDefault="006D33F9" w:rsidP="00665DE3">
            <w:pPr>
              <w:ind w:firstLine="0"/>
            </w:pPr>
            <w:r>
              <w:t>CDCP požadovanú službu spracuje a výstup služby odošle klientovi poštou.</w:t>
            </w:r>
          </w:p>
          <w:p w:rsidR="006D33F9" w:rsidRPr="00095E74" w:rsidRDefault="006D33F9" w:rsidP="00665DE3">
            <w:pPr>
              <w:tabs>
                <w:tab w:val="left" w:pos="1710"/>
              </w:tabs>
              <w:ind w:firstLine="0"/>
            </w:pPr>
            <w:r w:rsidRPr="005A3354">
              <w:rPr>
                <w:i/>
                <w:sz w:val="20"/>
                <w:szCs w:val="20"/>
                <w:lang w:val="en"/>
              </w:rPr>
              <w:t>(The CDCP will process the requested service and the service output will be sent to the client by post.)</w:t>
            </w:r>
          </w:p>
        </w:tc>
      </w:tr>
    </w:tbl>
    <w:p w:rsidR="006D33F9" w:rsidRDefault="006D33F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A05FC0" w:rsidP="00F40F12">
            <w:pPr>
              <w:pStyle w:val="Odsekzoznamu"/>
              <w:numPr>
                <w:ilvl w:val="0"/>
                <w:numId w:val="47"/>
              </w:numPr>
              <w:ind w:left="426" w:hanging="426"/>
            </w:pPr>
            <w:r>
              <w:rPr>
                <w:b/>
              </w:rPr>
              <w:t>Priložené doklady</w:t>
            </w:r>
            <w:r>
              <w:rPr>
                <w:b/>
                <w:lang w:val="en-GB"/>
              </w:rPr>
              <w:t xml:space="preserve"> </w:t>
            </w:r>
            <w:r w:rsidRPr="005A3354">
              <w:rPr>
                <w:b/>
                <w:i/>
                <w:sz w:val="20"/>
                <w:szCs w:val="20"/>
                <w:lang w:val="en-GB"/>
              </w:rPr>
              <w:t>(Attached document)</w:t>
            </w:r>
          </w:p>
        </w:tc>
      </w:tr>
      <w:tr w:rsidR="00A05FC0" w:rsidTr="00053535">
        <w:trPr>
          <w:trHeight w:val="340"/>
        </w:trPr>
        <w:tc>
          <w:tcPr>
            <w:tcW w:w="3549" w:type="dxa"/>
            <w:tcBorders>
              <w:top w:val="single" w:sz="12" w:space="0" w:color="4C7563" w:themeColor="accent1"/>
            </w:tcBorders>
            <w:shd w:val="clear" w:color="auto" w:fill="D8E6DF" w:themeFill="accent1" w:themeFillTint="33"/>
          </w:tcPr>
          <w:p w:rsidR="00A05FC0" w:rsidRDefault="00A05FC0" w:rsidP="00665DE3">
            <w:pPr>
              <w:ind w:firstLine="0"/>
              <w:rPr>
                <w:szCs w:val="24"/>
                <w:lang w:val="en-GB"/>
              </w:rPr>
            </w:pPr>
            <w:r>
              <w:rPr>
                <w:szCs w:val="24"/>
              </w:rPr>
              <w:t>Počet priložených dokladov</w:t>
            </w:r>
            <w:r w:rsidRPr="00166F63">
              <w:rPr>
                <w:szCs w:val="24"/>
                <w:lang w:val="en-GB"/>
              </w:rPr>
              <w:t xml:space="preserve"> </w:t>
            </w:r>
          </w:p>
          <w:p w:rsidR="00A05FC0" w:rsidRPr="005A3354" w:rsidRDefault="00A05FC0" w:rsidP="00665DE3">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A05FC0" w:rsidRPr="00095E74" w:rsidRDefault="00A05FC0" w:rsidP="00053535">
                <w:pPr>
                  <w:ind w:firstLine="0"/>
                </w:pPr>
                <w:r w:rsidRPr="00907279">
                  <w:rPr>
                    <w:rStyle w:val="Textzstupnhosymbolu"/>
                    <w:color w:val="FFFFFF" w:themeColor="background1"/>
                    <w:shd w:val="pct5" w:color="auto" w:fill="auto"/>
                    <w14:textFill>
                      <w14:noFill/>
                    </w14:textFill>
                  </w:rPr>
                  <w:t>Kliknutím zadáte text.</w:t>
                </w:r>
              </w:p>
            </w:sdtContent>
          </w:sdt>
        </w:tc>
      </w:tr>
      <w:tr w:rsidR="00A05FC0" w:rsidTr="00053535">
        <w:trPr>
          <w:trHeight w:val="340"/>
        </w:trPr>
        <w:tc>
          <w:tcPr>
            <w:tcW w:w="3549" w:type="dxa"/>
            <w:shd w:val="clear" w:color="auto" w:fill="D8E6DF" w:themeFill="accent1" w:themeFillTint="33"/>
          </w:tcPr>
          <w:p w:rsidR="00A05FC0" w:rsidRPr="009C0B4D" w:rsidRDefault="00A05FC0" w:rsidP="00665DE3">
            <w:pPr>
              <w:ind w:firstLine="0"/>
              <w:rPr>
                <w:szCs w:val="24"/>
              </w:rPr>
            </w:pPr>
            <w:r w:rsidRPr="009C0B4D">
              <w:rPr>
                <w:szCs w:val="24"/>
              </w:rPr>
              <w:t xml:space="preserve">Zoznam priložených dokladov </w:t>
            </w:r>
          </w:p>
          <w:p w:rsidR="00A05FC0" w:rsidRPr="00207A52" w:rsidRDefault="00A05FC0" w:rsidP="00665DE3">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A05FC0" w:rsidRPr="00095E74" w:rsidRDefault="00A05FC0" w:rsidP="00053535">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E10814" w:rsidRDefault="00E10814"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05FC0" w:rsidRPr="00A05FC0" w:rsidRDefault="00A05FC0" w:rsidP="00F40F12">
            <w:pPr>
              <w:pStyle w:val="Odsekzoznamu"/>
              <w:numPr>
                <w:ilvl w:val="0"/>
                <w:numId w:val="47"/>
              </w:numPr>
              <w:ind w:left="426" w:hanging="426"/>
            </w:pPr>
            <w:r>
              <w:rPr>
                <w:b/>
              </w:rPr>
              <w:t>Poznámky (napr. spoločná identifikácia nespárovaných príkazov)</w:t>
            </w:r>
          </w:p>
          <w:p w:rsidR="003A49CB" w:rsidRPr="00A05FC0" w:rsidRDefault="00A05FC0" w:rsidP="00A05FC0">
            <w:pPr>
              <w:pStyle w:val="Odsekzoznamu"/>
              <w:ind w:left="426" w:firstLine="0"/>
              <w:rPr>
                <w:i/>
                <w:sz w:val="20"/>
                <w:szCs w:val="20"/>
              </w:rPr>
            </w:pPr>
            <w:r w:rsidRPr="00A05FC0">
              <w:rPr>
                <w:b/>
                <w:i/>
                <w:sz w:val="20"/>
                <w:szCs w:val="20"/>
              </w:rPr>
              <w:t>(</w:t>
            </w:r>
            <w:r w:rsidR="00AA1740" w:rsidRPr="00A05FC0">
              <w:rPr>
                <w:b/>
                <w:i/>
                <w:sz w:val="20"/>
                <w:szCs w:val="20"/>
              </w:rPr>
              <w:t xml:space="preserve">Notes </w:t>
            </w:r>
            <w:r w:rsidR="00AA1740" w:rsidRPr="00A05FC0">
              <w:rPr>
                <w:b/>
                <w:i/>
                <w:sz w:val="20"/>
                <w:szCs w:val="20"/>
                <w:lang w:val="en-GB"/>
              </w:rPr>
              <w:t>(e.g. common identification of unmatched instructions)</w:t>
            </w:r>
            <w:r w:rsidRPr="00A05FC0">
              <w:rPr>
                <w:b/>
                <w:i/>
                <w:sz w:val="20"/>
                <w:szCs w:val="20"/>
                <w:lang w:val="en-GB"/>
              </w:rPr>
              <w:t>)</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D70F92" w:rsidRPr="00D70F92" w:rsidRDefault="00D70F92" w:rsidP="00D70F92"/>
    <w:p w:rsidR="001806D9" w:rsidRPr="0039729D" w:rsidRDefault="00A05FC0" w:rsidP="00215CFC">
      <w:pPr>
        <w:pStyle w:val="Nadpis1"/>
        <w:numPr>
          <w:ilvl w:val="0"/>
          <w:numId w:val="49"/>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05FC0" w:rsidRPr="002B2628" w:rsidRDefault="00A05FC0" w:rsidP="00A05FC0">
            <w:pPr>
              <w:pStyle w:val="Odsekzoznamu"/>
              <w:numPr>
                <w:ilvl w:val="0"/>
                <w:numId w:val="30"/>
              </w:numPr>
              <w:ind w:left="357" w:hanging="357"/>
              <w:jc w:val="both"/>
              <w:rPr>
                <w:szCs w:val="24"/>
              </w:rPr>
            </w:pPr>
            <w:r>
              <w:rPr>
                <w:szCs w:val="24"/>
              </w:rPr>
              <w:t>Klient zodpovedá za údaje a obsah tohto formulára.</w:t>
            </w:r>
          </w:p>
          <w:p w:rsidR="00A05FC0" w:rsidRPr="002B2628" w:rsidRDefault="00A05FC0" w:rsidP="00A05FC0">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A05FC0" w:rsidRPr="002B2628" w:rsidRDefault="00A05FC0" w:rsidP="00A05FC0">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rsidR="00C02156">
              <w:t xml:space="preserve">v príkaze </w:t>
            </w:r>
            <w:r w:rsidRPr="0044018C">
              <w:t>sú úplné, pravdivé a správne.</w:t>
            </w:r>
            <w:r w:rsidRPr="004C43DF">
              <w:rPr>
                <w:szCs w:val="24"/>
              </w:rPr>
              <w:t xml:space="preserve"> </w:t>
            </w:r>
          </w:p>
          <w:p w:rsidR="00A05FC0" w:rsidRPr="002B2628" w:rsidRDefault="00A05FC0" w:rsidP="00A05FC0">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A05FC0" w:rsidRPr="002B2628" w:rsidRDefault="00A05FC0" w:rsidP="00A05FC0">
            <w:pPr>
              <w:pStyle w:val="Odsekzoznamu"/>
              <w:numPr>
                <w:ilvl w:val="0"/>
                <w:numId w:val="30"/>
              </w:numPr>
              <w:ind w:left="357" w:hanging="357"/>
              <w:jc w:val="both"/>
              <w:rPr>
                <w:color w:val="808080" w:themeColor="background1" w:themeShade="80"/>
                <w:sz w:val="14"/>
              </w:rPr>
            </w:pPr>
            <w:r w:rsidRPr="00A05FC0">
              <w:t>Kli</w:t>
            </w:r>
            <w:r>
              <w:rPr>
                <w:rFonts w:cs="Times New Roman"/>
                <w:szCs w:val="24"/>
              </w:rPr>
              <w:t>ent</w:t>
            </w:r>
            <w:r w:rsidRPr="00ED3D73">
              <w:rPr>
                <w:rFonts w:cs="Times New Roman"/>
                <w:szCs w:val="24"/>
              </w:rPr>
              <w:t xml:space="preserve">, ktorý žiada o poskytnutie služieb na základe </w:t>
            </w:r>
            <w:r w:rsidR="00800DA3">
              <w:rPr>
                <w:rFonts w:cs="Times New Roman"/>
                <w:szCs w:val="24"/>
              </w:rPr>
              <w:t>tohto príkazu</w:t>
            </w:r>
            <w:r w:rsidRPr="00ED3D73">
              <w:rPr>
                <w:rFonts w:cs="Times New Roman"/>
                <w:szCs w:val="24"/>
              </w:rPr>
              <w:t xml:space="preserve"> je CDCP povinný poskytnúť všetky </w:t>
            </w:r>
            <w:r w:rsidRPr="00A05FC0">
              <w:t>nevyhnutné</w:t>
            </w:r>
            <w:r w:rsidRPr="00ED3D73">
              <w:rPr>
                <w:rFonts w:cs="Times New Roman"/>
                <w:szCs w:val="24"/>
              </w:rPr>
              <w:t xml:space="preserve"> doklady a informácie potrebné pre poskytnutie týchto služieb, ako aj všetky potrebné doklady a informácie za účelom posúdenia rizík.</w:t>
            </w:r>
          </w:p>
          <w:p w:rsidR="00A05FC0" w:rsidRDefault="00A05FC0" w:rsidP="00A05FC0">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sidR="00800DA3">
              <w:rPr>
                <w:i/>
                <w:sz w:val="20"/>
                <w:szCs w:val="20"/>
                <w:lang w:val="en-GB"/>
              </w:rPr>
              <w:t>instruction</w:t>
            </w:r>
            <w:r w:rsidRPr="002B2628">
              <w:rPr>
                <w:i/>
                <w:sz w:val="20"/>
                <w:szCs w:val="20"/>
                <w:lang w:val="en-GB"/>
              </w:rPr>
              <w:t xml:space="preserve"> is obliged to provide CDCP with all necessary documents and information required for provision of the service, and also all documents and information necessary to assess the risk.)</w:t>
            </w:r>
          </w:p>
          <w:p w:rsidR="00A05FC0" w:rsidRDefault="001952F8" w:rsidP="001952F8">
            <w:pPr>
              <w:pStyle w:val="Odsekzoznamu"/>
              <w:numPr>
                <w:ilvl w:val="0"/>
                <w:numId w:val="30"/>
              </w:numPr>
              <w:ind w:left="357" w:hanging="357"/>
              <w:jc w:val="both"/>
              <w:rPr>
                <w:i/>
                <w:sz w:val="20"/>
                <w:szCs w:val="20"/>
                <w:lang w:val="en-GB"/>
              </w:rPr>
            </w:pPr>
            <w:r>
              <w:rPr>
                <w:rFonts w:cs="Times New Roman"/>
                <w:szCs w:val="24"/>
              </w:rPr>
              <w:t xml:space="preserve">V prípade, že v určený dátum vyrovnania nedôjde k úspešnému vyrovnaniu cenných papierov medzi </w:t>
            </w:r>
            <w:r w:rsidRPr="001952F8">
              <w:t>účtami</w:t>
            </w:r>
            <w:r>
              <w:rPr>
                <w:rFonts w:cs="Times New Roman"/>
                <w:szCs w:val="24"/>
              </w:rPr>
              <w:t xml:space="preserve"> prevodcu a nadobúdateľa, klient týmto zároveň žiada o zrušenie zadaného príkazu na vyrovnanie v informačnom systéme CDCP.</w:t>
            </w:r>
            <w:r>
              <w:rPr>
                <w:szCs w:val="24"/>
                <w:lang w:val="en-GB"/>
              </w:rPr>
              <w:t xml:space="preserve"> </w:t>
            </w:r>
            <w:r w:rsidRPr="001952F8">
              <w:rPr>
                <w:i/>
                <w:sz w:val="20"/>
                <w:szCs w:val="20"/>
                <w:lang w:val="en-GB"/>
              </w:rPr>
              <w:t>(</w:t>
            </w:r>
            <w:r w:rsidR="00A05FC0" w:rsidRPr="001952F8">
              <w:rPr>
                <w:i/>
                <w:sz w:val="20"/>
                <w:szCs w:val="20"/>
                <w:lang w:val="en-GB"/>
              </w:rPr>
              <w:t>In case the securities are not successfully settled between an account of the transferor and of the transferee on required settlement date, the client is herewith requiring cancelling of placed settlement instruction in the information system of CDCP</w:t>
            </w:r>
            <w:r w:rsidR="00A05FC0" w:rsidRPr="001952F8">
              <w:rPr>
                <w:i/>
                <w:sz w:val="20"/>
                <w:szCs w:val="20"/>
              </w:rPr>
              <w:t>.</w:t>
            </w:r>
            <w:r w:rsidRPr="001952F8">
              <w:rPr>
                <w:i/>
                <w:sz w:val="20"/>
                <w:szCs w:val="20"/>
              </w:rPr>
              <w:t>)</w:t>
            </w:r>
          </w:p>
          <w:p w:rsidR="00A05FC0" w:rsidRPr="00F248A5" w:rsidRDefault="00A05FC0" w:rsidP="00A05FC0">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A05FC0" w:rsidRDefault="00A05FC0" w:rsidP="001952F8">
            <w:pPr>
              <w:pStyle w:val="Odsekzoznamu"/>
              <w:ind w:left="357" w:firstLine="0"/>
              <w:jc w:val="both"/>
              <w:rPr>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EC7F61" w:rsidTr="00EC7F61">
        <w:tc>
          <w:tcPr>
            <w:tcW w:w="9854" w:type="dxa"/>
            <w:shd w:val="clear" w:color="auto" w:fill="D8E6DF" w:themeFill="accent1" w:themeFillTint="33"/>
          </w:tcPr>
          <w:p w:rsidR="00A1036F" w:rsidRPr="00EE6CC0" w:rsidRDefault="005158F5" w:rsidP="00EE6CC0">
            <w:pPr>
              <w:ind w:firstLine="0"/>
              <w:jc w:val="both"/>
              <w:rPr>
                <w:sz w:val="12"/>
                <w:szCs w:val="12"/>
                <w:lang w:val="en-G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EC7F61" w:rsidRDefault="00EC7F61" w:rsidP="002D5890">
      <w:pPr>
        <w:pStyle w:val="Textvysvetlivky"/>
        <w:spacing w:line="276" w:lineRule="auto"/>
        <w:ind w:firstLine="0"/>
        <w:rPr>
          <w:b/>
          <w:sz w:val="22"/>
          <w:szCs w:val="22"/>
        </w:rPr>
      </w:pPr>
    </w:p>
    <w:p w:rsidR="006D1440" w:rsidRPr="0051513B" w:rsidRDefault="00E71EF7" w:rsidP="006D1440">
      <w:pPr>
        <w:tabs>
          <w:tab w:val="left" w:pos="5390"/>
        </w:tabs>
        <w:ind w:firstLine="0"/>
        <w:rPr>
          <w:szCs w:val="22"/>
          <w:lang w:val="en-GB"/>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006D1440" w:rsidRPr="0051513B">
        <w:rPr>
          <w:szCs w:val="22"/>
          <w:lang w:val="en-GB"/>
        </w:rPr>
        <w:tab/>
      </w:r>
      <w:r w:rsidR="006D1440" w:rsidRPr="0051513B">
        <w:rPr>
          <w:szCs w:val="22"/>
          <w:lang w:val="en-GB"/>
        </w:rPr>
        <w:tab/>
      </w: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1062984588"/>
          <w:showingPlcHdr/>
        </w:sdtPr>
        <w:sdtEndPr/>
        <w:sdtContent>
          <w:r w:rsidRPr="00EE0114">
            <w:rPr>
              <w:rStyle w:val="Textzstupnhosymbolu"/>
              <w:color w:val="FFFFFF" w:themeColor="background1"/>
              <w:szCs w:val="22"/>
              <w:shd w:val="pct5" w:color="auto" w:fill="auto"/>
              <w14:textFill>
                <w14:noFill/>
              </w14:textFill>
            </w:rPr>
            <w:t>Kliknutím zadáte text.</w:t>
          </w:r>
        </w:sdtContent>
      </w:sdt>
    </w:p>
    <w:p w:rsidR="003B778E" w:rsidRPr="00522C4A" w:rsidRDefault="003B778E" w:rsidP="006D1440">
      <w:pPr>
        <w:pStyle w:val="Textvysvetlivky"/>
        <w:spacing w:line="276" w:lineRule="auto"/>
        <w:ind w:firstLine="0"/>
        <w:rPr>
          <w:b/>
          <w:sz w:val="22"/>
          <w:szCs w:val="22"/>
        </w:rPr>
      </w:pPr>
    </w:p>
    <w:p w:rsidR="00B04D02" w:rsidRPr="00522C4A" w:rsidRDefault="00B04D02" w:rsidP="006D1440">
      <w:pPr>
        <w:pStyle w:val="Textvysvetlivky"/>
        <w:spacing w:line="276" w:lineRule="auto"/>
        <w:ind w:firstLine="0"/>
        <w:rPr>
          <w:b/>
          <w:sz w:val="22"/>
          <w:szCs w:val="22"/>
        </w:rPr>
      </w:pPr>
    </w:p>
    <w:p w:rsidR="006D1440" w:rsidRPr="00522C4A" w:rsidRDefault="006D1440" w:rsidP="006D1440">
      <w:pPr>
        <w:pStyle w:val="Textvysvetlivky"/>
        <w:spacing w:line="276" w:lineRule="auto"/>
        <w:ind w:firstLine="0"/>
        <w:rPr>
          <w:b/>
          <w:sz w:val="22"/>
          <w:szCs w:val="22"/>
        </w:rPr>
      </w:pPr>
      <w:r w:rsidRPr="00522C4A">
        <w:rPr>
          <w:b/>
          <w:noProof/>
          <w:sz w:val="22"/>
          <w:szCs w:val="22"/>
          <w:lang w:eastAsia="sk-SK"/>
        </w:rPr>
        <mc:AlternateContent>
          <mc:Choice Requires="wps">
            <w:drawing>
              <wp:anchor distT="0" distB="0" distL="114300" distR="114300" simplePos="0" relativeHeight="251660288" behindDoc="0" locked="0" layoutInCell="1" allowOverlap="1" wp14:anchorId="7B6F0BBB" wp14:editId="6E21F759">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22C4A">
        <w:rPr>
          <w:b/>
          <w:noProof/>
          <w:sz w:val="22"/>
          <w:szCs w:val="22"/>
          <w:lang w:eastAsia="sk-SK"/>
        </w:rPr>
        <mc:AlternateContent>
          <mc:Choice Requires="wps">
            <w:drawing>
              <wp:anchor distT="0" distB="0" distL="114300" distR="114300" simplePos="0" relativeHeight="251659264" behindDoc="0" locked="0" layoutInCell="1" allowOverlap="1" wp14:anchorId="281AF942" wp14:editId="2DD9306B">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E71EF7" w:rsidRDefault="00E71EF7" w:rsidP="006D1440">
      <w:pPr>
        <w:pStyle w:val="Textvysvetlivky"/>
        <w:spacing w:line="276" w:lineRule="auto"/>
        <w:ind w:firstLine="0"/>
        <w:rPr>
          <w:b/>
          <w:szCs w:val="20"/>
          <w:lang w:val="en-GB"/>
        </w:rPr>
      </w:pPr>
      <w:r w:rsidRPr="00E71EF7">
        <w:rPr>
          <w:b/>
          <w:szCs w:val="20"/>
        </w:rPr>
        <w:t>podpis PREVODCU</w:t>
      </w:r>
      <w:r>
        <w:rPr>
          <w:b/>
          <w:szCs w:val="20"/>
          <w:lang w:val="en-GB"/>
        </w:rPr>
        <w:tab/>
      </w:r>
      <w:r>
        <w:rPr>
          <w:b/>
          <w:szCs w:val="20"/>
          <w:lang w:val="en-GB"/>
        </w:rPr>
        <w:tab/>
      </w:r>
      <w:r>
        <w:rPr>
          <w:b/>
          <w:szCs w:val="20"/>
          <w:lang w:val="en-GB"/>
        </w:rPr>
        <w:tab/>
      </w:r>
      <w:r>
        <w:rPr>
          <w:b/>
          <w:szCs w:val="20"/>
          <w:lang w:val="en-GB"/>
        </w:rPr>
        <w:tab/>
      </w:r>
      <w:r>
        <w:rPr>
          <w:b/>
          <w:szCs w:val="20"/>
          <w:lang w:val="en-GB"/>
        </w:rPr>
        <w:tab/>
      </w:r>
      <w:r>
        <w:rPr>
          <w:b/>
          <w:szCs w:val="20"/>
          <w:lang w:val="en-GB"/>
        </w:rPr>
        <w:tab/>
      </w:r>
      <w:r w:rsidRPr="009055F4">
        <w:rPr>
          <w:b/>
          <w:szCs w:val="20"/>
        </w:rPr>
        <w:t>podpis NADOBÚDATEĽA</w:t>
      </w:r>
      <w:r w:rsidRPr="00E71EF7">
        <w:rPr>
          <w:b/>
          <w:szCs w:val="20"/>
          <w:lang w:val="en-GB"/>
        </w:rPr>
        <w:t xml:space="preserve"> </w:t>
      </w:r>
    </w:p>
    <w:p w:rsidR="006D1440" w:rsidRPr="00E71EF7" w:rsidRDefault="00E71EF7" w:rsidP="006D1440">
      <w:pPr>
        <w:pStyle w:val="Textvysvetlivky"/>
        <w:spacing w:line="276" w:lineRule="auto"/>
        <w:ind w:firstLine="0"/>
        <w:rPr>
          <w:b/>
          <w:szCs w:val="20"/>
          <w:lang w:val="en-GB"/>
        </w:rPr>
      </w:pPr>
      <w:r w:rsidRPr="00E71EF7">
        <w:rPr>
          <w:b/>
          <w:i/>
          <w:szCs w:val="20"/>
          <w:lang w:val="en-GB"/>
        </w:rPr>
        <w:t>(Signature of TRANSFEROR)</w:t>
      </w:r>
      <w:r>
        <w:rPr>
          <w:b/>
          <w:szCs w:val="20"/>
          <w:lang w:val="en-GB"/>
        </w:rPr>
        <w:tab/>
      </w:r>
      <w:r>
        <w:rPr>
          <w:b/>
          <w:szCs w:val="20"/>
          <w:lang w:val="en-GB"/>
        </w:rPr>
        <w:tab/>
      </w:r>
      <w:r>
        <w:rPr>
          <w:b/>
          <w:szCs w:val="20"/>
          <w:lang w:val="en-GB"/>
        </w:rPr>
        <w:tab/>
      </w:r>
      <w:r>
        <w:rPr>
          <w:b/>
          <w:szCs w:val="20"/>
          <w:lang w:val="en-GB"/>
        </w:rPr>
        <w:tab/>
      </w:r>
      <w:r>
        <w:rPr>
          <w:b/>
          <w:szCs w:val="20"/>
          <w:lang w:val="en-GB"/>
        </w:rPr>
        <w:tab/>
      </w:r>
      <w:r w:rsidRPr="00E71EF7">
        <w:rPr>
          <w:b/>
          <w:i/>
          <w:szCs w:val="20"/>
          <w:lang w:val="en-GB"/>
        </w:rPr>
        <w:t>(S</w:t>
      </w:r>
      <w:r w:rsidR="00EC77DE" w:rsidRPr="00E71EF7">
        <w:rPr>
          <w:b/>
          <w:i/>
          <w:szCs w:val="20"/>
          <w:lang w:val="en-GB"/>
        </w:rPr>
        <w:t>ignature of TRANSFEREE</w:t>
      </w:r>
      <w:r w:rsidRPr="00E71EF7">
        <w:rPr>
          <w:b/>
          <w:i/>
          <w:szCs w:val="20"/>
          <w:lang w:val="en-GB"/>
        </w:rPr>
        <w:t>)</w:t>
      </w:r>
    </w:p>
    <w:p w:rsidR="006D1440" w:rsidRPr="00E71EF7" w:rsidRDefault="00E71EF7" w:rsidP="00B82396">
      <w:pPr>
        <w:pStyle w:val="Textvysvetlivky"/>
        <w:spacing w:line="276" w:lineRule="auto"/>
        <w:ind w:firstLine="0"/>
        <w:rPr>
          <w:b/>
          <w:i/>
          <w:szCs w:val="20"/>
          <w:lang w:val="en-GB"/>
        </w:rPr>
      </w:pPr>
      <w:r w:rsidRPr="00E71EF7">
        <w:rPr>
          <w:b/>
          <w:i/>
          <w:szCs w:val="20"/>
        </w:rPr>
        <w:t>Full name:</w:t>
      </w:r>
      <w:r w:rsidRPr="00E71EF7">
        <w:rPr>
          <w:szCs w:val="20"/>
        </w:rPr>
        <w:t xml:space="preserve"> </w:t>
      </w:r>
      <w:sdt>
        <w:sdtPr>
          <w:rPr>
            <w:i/>
            <w:szCs w:val="20"/>
          </w:rPr>
          <w:id w:val="715328967"/>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r w:rsidR="00B82396" w:rsidRPr="00E71EF7">
        <w:rPr>
          <w:szCs w:val="20"/>
          <w:lang w:val="en-GB"/>
        </w:rPr>
        <w:tab/>
      </w:r>
      <w:r w:rsidR="00B82396" w:rsidRPr="00E71EF7">
        <w:rPr>
          <w:szCs w:val="20"/>
          <w:lang w:val="en-GB"/>
        </w:rPr>
        <w:tab/>
      </w:r>
      <w:r w:rsidR="00B82396" w:rsidRPr="00E71EF7">
        <w:rPr>
          <w:szCs w:val="20"/>
          <w:lang w:val="en-GB"/>
        </w:rPr>
        <w:tab/>
      </w:r>
      <w:r w:rsidRPr="00E71EF7">
        <w:rPr>
          <w:szCs w:val="20"/>
          <w:lang w:val="en-GB"/>
        </w:rPr>
        <w:tab/>
      </w:r>
      <w:r w:rsidRPr="00E71EF7">
        <w:rPr>
          <w:szCs w:val="20"/>
          <w:lang w:val="en-GB"/>
        </w:rPr>
        <w:tab/>
      </w:r>
      <w:r w:rsidRPr="00E71EF7">
        <w:rPr>
          <w:b/>
          <w:i/>
          <w:szCs w:val="20"/>
        </w:rPr>
        <w:t>Full name:</w:t>
      </w:r>
      <w:r w:rsidRPr="00E71EF7">
        <w:rPr>
          <w:szCs w:val="20"/>
        </w:rPr>
        <w:t xml:space="preserve"> </w:t>
      </w:r>
      <w:sdt>
        <w:sdtPr>
          <w:rPr>
            <w:i/>
            <w:szCs w:val="20"/>
          </w:rPr>
          <w:id w:val="-242575385"/>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p>
    <w:p w:rsidR="006D1440" w:rsidRPr="000A6CD0" w:rsidRDefault="00E71EF7" w:rsidP="006D1440">
      <w:pPr>
        <w:pStyle w:val="Textvysvetlivky"/>
        <w:tabs>
          <w:tab w:val="left" w:pos="3650"/>
          <w:tab w:val="left" w:pos="4290"/>
        </w:tabs>
        <w:spacing w:line="276" w:lineRule="auto"/>
        <w:ind w:firstLine="0"/>
        <w:rPr>
          <w:sz w:val="22"/>
          <w:szCs w:val="22"/>
          <w:lang w:val="en-GB"/>
        </w:rPr>
      </w:pPr>
      <w:r w:rsidRPr="00E71EF7">
        <w:rPr>
          <w:b/>
          <w:i/>
          <w:szCs w:val="20"/>
        </w:rPr>
        <w:t>Telephone/email:</w:t>
      </w:r>
      <w:r w:rsidRPr="00E71EF7">
        <w:rPr>
          <w:szCs w:val="20"/>
        </w:rPr>
        <w:t xml:space="preserve"> </w:t>
      </w:r>
      <w:sdt>
        <w:sdtPr>
          <w:rPr>
            <w:i/>
            <w:szCs w:val="20"/>
          </w:rPr>
          <w:id w:val="661671391"/>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r w:rsidR="006D1440" w:rsidRPr="00E71EF7">
        <w:rPr>
          <w:szCs w:val="20"/>
          <w:lang w:val="en-GB"/>
        </w:rPr>
        <w:tab/>
      </w:r>
      <w:r w:rsidR="00B82396" w:rsidRPr="00E71EF7">
        <w:rPr>
          <w:szCs w:val="20"/>
          <w:lang w:val="en-GB"/>
        </w:rPr>
        <w:tab/>
      </w:r>
      <w:r w:rsidR="00B82396" w:rsidRPr="00E71EF7">
        <w:rPr>
          <w:szCs w:val="20"/>
          <w:lang w:val="en-GB"/>
        </w:rPr>
        <w:tab/>
      </w:r>
      <w:r w:rsidRPr="00E71EF7">
        <w:rPr>
          <w:szCs w:val="20"/>
          <w:lang w:val="en-GB"/>
        </w:rPr>
        <w:tab/>
      </w:r>
      <w:r w:rsidRPr="00E71EF7">
        <w:rPr>
          <w:b/>
          <w:i/>
          <w:szCs w:val="20"/>
        </w:rPr>
        <w:t>Telephone/email:</w:t>
      </w:r>
      <w:r w:rsidRPr="00E71EF7">
        <w:rPr>
          <w:szCs w:val="20"/>
        </w:rPr>
        <w:t xml:space="preserve"> </w:t>
      </w:r>
      <w:sdt>
        <w:sdtPr>
          <w:rPr>
            <w:i/>
            <w:szCs w:val="20"/>
          </w:rPr>
          <w:id w:val="171254181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p>
    <w:p w:rsidR="005C645F" w:rsidRPr="00F87831" w:rsidRDefault="005C645F" w:rsidP="003B778E">
      <w:pPr>
        <w:pStyle w:val="Textvysvetlivky"/>
        <w:pBdr>
          <w:bottom w:val="single" w:sz="12" w:space="1" w:color="4C7563" w:themeColor="accent1"/>
        </w:pBdr>
        <w:spacing w:line="276" w:lineRule="auto"/>
        <w:ind w:firstLine="0"/>
        <w:rPr>
          <w:b/>
          <w:sz w:val="8"/>
          <w:szCs w:val="8"/>
          <w:lang w:val="en-GB"/>
        </w:rPr>
      </w:pPr>
    </w:p>
    <w:p w:rsidR="003B778E" w:rsidRPr="00F87831" w:rsidRDefault="003B778E" w:rsidP="00B82396">
      <w:pPr>
        <w:pStyle w:val="Textvysvetlivky"/>
        <w:spacing w:line="276" w:lineRule="auto"/>
        <w:ind w:firstLine="0"/>
        <w:rPr>
          <w:b/>
          <w:sz w:val="8"/>
          <w:szCs w:val="8"/>
          <w:lang w:val="en-GB"/>
        </w:rPr>
      </w:pPr>
    </w:p>
    <w:p w:rsidR="004F6B44" w:rsidRPr="00E71EF7" w:rsidRDefault="00E71EF7" w:rsidP="00E71EF7">
      <w:pPr>
        <w:pStyle w:val="Textvysvetlivky"/>
        <w:spacing w:line="276" w:lineRule="auto"/>
        <w:ind w:firstLine="0"/>
        <w:rPr>
          <w:b/>
          <w:sz w:val="22"/>
          <w:szCs w:val="22"/>
          <w:lang w:val="en-GB"/>
        </w:rPr>
      </w:pPr>
      <w:r>
        <w:rPr>
          <w:b/>
          <w:sz w:val="22"/>
          <w:szCs w:val="22"/>
          <w:lang w:val="en-GB"/>
        </w:rPr>
        <w:tab/>
      </w:r>
      <w:r>
        <w:rPr>
          <w:b/>
          <w:sz w:val="22"/>
          <w:szCs w:val="22"/>
          <w:lang w:val="en-GB"/>
        </w:rPr>
        <w:tab/>
      </w:r>
      <w:r>
        <w:rPr>
          <w:b/>
          <w:sz w:val="22"/>
          <w:szCs w:val="22"/>
          <w:lang w:val="en-GB"/>
        </w:rPr>
        <w:tab/>
      </w:r>
      <w:r>
        <w:rPr>
          <w:b/>
          <w:sz w:val="22"/>
          <w:szCs w:val="22"/>
          <w:lang w:val="en-GB"/>
        </w:rPr>
        <w:tab/>
      </w:r>
      <w:r w:rsidRPr="00E71EF7">
        <w:rPr>
          <w:b/>
          <w:sz w:val="22"/>
          <w:szCs w:val="22"/>
        </w:rPr>
        <w:t>V Bratislave, dňa</w:t>
      </w:r>
      <w:r w:rsidR="003B778E" w:rsidRPr="00E71EF7">
        <w:rPr>
          <w:sz w:val="22"/>
          <w:szCs w:val="22"/>
          <w:lang w:val="en-GB"/>
        </w:rPr>
        <w:tab/>
      </w:r>
      <w:r w:rsidR="003B778E" w:rsidRPr="00E71EF7">
        <w:rPr>
          <w:sz w:val="22"/>
          <w:szCs w:val="22"/>
          <w:lang w:val="en-GB"/>
        </w:rPr>
        <w:tab/>
      </w:r>
      <w:r w:rsidR="009017C7" w:rsidRPr="00E71EF7">
        <w:rPr>
          <w:sz w:val="22"/>
          <w:szCs w:val="22"/>
          <w:lang w:val="en-GB"/>
        </w:rPr>
        <w:tab/>
      </w:r>
    </w:p>
    <w:p w:rsidR="00B82396" w:rsidRPr="000A6CD0" w:rsidRDefault="003B778E" w:rsidP="003B778E">
      <w:pPr>
        <w:pStyle w:val="Textvysvetlivky"/>
        <w:tabs>
          <w:tab w:val="left" w:pos="2610"/>
          <w:tab w:val="left" w:pos="5520"/>
        </w:tabs>
        <w:spacing w:line="276" w:lineRule="auto"/>
        <w:ind w:firstLine="0"/>
        <w:rPr>
          <w:b/>
          <w:sz w:val="22"/>
          <w:szCs w:val="22"/>
          <w:lang w:val="en-GB"/>
        </w:rPr>
      </w:pPr>
      <w:r w:rsidRPr="000A6CD0">
        <w:rPr>
          <w:b/>
          <w:sz w:val="22"/>
          <w:szCs w:val="22"/>
          <w:lang w:val="en-GB"/>
        </w:rPr>
        <w:tab/>
      </w:r>
      <w:r w:rsidRPr="000A6CD0">
        <w:rPr>
          <w:b/>
          <w:sz w:val="22"/>
          <w:szCs w:val="22"/>
          <w:lang w:val="en-GB"/>
        </w:rPr>
        <w:tab/>
      </w:r>
      <w:r w:rsidRPr="000A6CD0">
        <w:rPr>
          <w:b/>
          <w:sz w:val="22"/>
          <w:szCs w:val="22"/>
          <w:lang w:val="en-GB"/>
        </w:rPr>
        <w:tab/>
        <w:t xml:space="preserve"> </w:t>
      </w:r>
    </w:p>
    <w:p w:rsidR="00B82396" w:rsidRPr="000A6CD0" w:rsidRDefault="00B82396" w:rsidP="00B82396">
      <w:pPr>
        <w:pStyle w:val="Textvysvetlivky"/>
        <w:spacing w:line="276" w:lineRule="auto"/>
        <w:ind w:firstLine="0"/>
        <w:rPr>
          <w:sz w:val="22"/>
          <w:szCs w:val="22"/>
          <w:lang w:val="en-GB"/>
        </w:rPr>
      </w:pPr>
    </w:p>
    <w:p w:rsidR="00F87831" w:rsidRDefault="00F87831" w:rsidP="008652F9">
      <w:pPr>
        <w:pStyle w:val="Textvysvetlivky"/>
        <w:spacing w:line="276" w:lineRule="auto"/>
        <w:ind w:firstLine="0"/>
        <w:jc w:val="center"/>
        <w:rPr>
          <w:b/>
          <w:noProof/>
          <w:sz w:val="22"/>
          <w:szCs w:val="22"/>
          <w:lang w:eastAsia="sk-SK"/>
        </w:rPr>
      </w:pPr>
      <w:r w:rsidRPr="00F87831">
        <w:rPr>
          <w:b/>
          <w:i/>
          <w:noProof/>
          <w:szCs w:val="20"/>
          <w:lang w:eastAsia="sk-SK"/>
        </w:rPr>
        <mc:AlternateContent>
          <mc:Choice Requires="wps">
            <w:drawing>
              <wp:anchor distT="0" distB="0" distL="114300" distR="114300" simplePos="0" relativeHeight="251664384" behindDoc="0" locked="0" layoutInCell="1" allowOverlap="1" wp14:anchorId="720B89D1" wp14:editId="3FB319E7">
                <wp:simplePos x="0" y="0"/>
                <wp:positionH relativeFrom="column">
                  <wp:posOffset>1711960</wp:posOffset>
                </wp:positionH>
                <wp:positionV relativeFrom="paragraph">
                  <wp:posOffset>2540</wp:posOffset>
                </wp:positionV>
                <wp:extent cx="2705100" cy="0"/>
                <wp:effectExtent l="0" t="0" r="19050" b="19050"/>
                <wp:wrapNone/>
                <wp:docPr id="8" name="Rovná spojnica 8"/>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2pt" to="3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" strokecolor="#4c7563"/>
            </w:pict>
          </mc:Fallback>
        </mc:AlternateContent>
      </w:r>
      <w:r w:rsidRPr="00522C4A">
        <w:rPr>
          <w:b/>
          <w:sz w:val="22"/>
          <w:szCs w:val="22"/>
        </w:rPr>
        <w:t>pečiatka CDCP a podpis zamestnanca</w:t>
      </w:r>
      <w:r w:rsidRPr="004F6B44">
        <w:rPr>
          <w:b/>
          <w:sz w:val="22"/>
          <w:szCs w:val="22"/>
        </w:rPr>
        <w:t xml:space="preserve"> CDCP</w:t>
      </w:r>
      <w:r w:rsidRPr="000A6CD0">
        <w:rPr>
          <w:b/>
          <w:noProof/>
          <w:sz w:val="22"/>
          <w:szCs w:val="22"/>
          <w:lang w:eastAsia="sk-SK"/>
        </w:rPr>
        <w:t xml:space="preserve"> </w:t>
      </w:r>
    </w:p>
    <w:p w:rsidR="000673DD" w:rsidRPr="000A6CD0" w:rsidRDefault="00F87831" w:rsidP="008652F9">
      <w:pPr>
        <w:pStyle w:val="Textvysvetlivky"/>
        <w:spacing w:line="276" w:lineRule="auto"/>
        <w:ind w:firstLine="0"/>
        <w:jc w:val="center"/>
        <w:rPr>
          <w:b/>
          <w:sz w:val="22"/>
          <w:szCs w:val="22"/>
          <w:lang w:val="en-GB"/>
        </w:rPr>
      </w:pPr>
      <w:r w:rsidRPr="00F87831">
        <w:rPr>
          <w:b/>
          <w:i/>
          <w:noProof/>
          <w:szCs w:val="20"/>
          <w:lang w:eastAsia="sk-SK"/>
        </w:rPr>
        <w:t>(</w:t>
      </w:r>
      <w:r w:rsidR="00B82396" w:rsidRPr="00F87831">
        <w:rPr>
          <w:b/>
          <w:i/>
          <w:szCs w:val="20"/>
          <w:lang w:val="en-GB"/>
        </w:rPr>
        <w:t>CDCP</w:t>
      </w:r>
      <w:r w:rsidR="00732AEC" w:rsidRPr="00F87831">
        <w:rPr>
          <w:b/>
          <w:i/>
          <w:szCs w:val="20"/>
          <w:lang w:val="en-GB"/>
        </w:rPr>
        <w:t xml:space="preserve"> stamp</w:t>
      </w:r>
      <w:r w:rsidR="00B82396" w:rsidRPr="00F87831">
        <w:rPr>
          <w:b/>
          <w:i/>
          <w:szCs w:val="20"/>
          <w:lang w:val="en-GB"/>
        </w:rPr>
        <w:t xml:space="preserve"> a</w:t>
      </w:r>
      <w:r w:rsidR="00732AEC" w:rsidRPr="00F87831">
        <w:rPr>
          <w:b/>
          <w:i/>
          <w:szCs w:val="20"/>
          <w:lang w:val="en-GB"/>
        </w:rPr>
        <w:t>nd</w:t>
      </w:r>
      <w:r w:rsidR="00B82396" w:rsidRPr="00F87831">
        <w:rPr>
          <w:b/>
          <w:i/>
          <w:szCs w:val="20"/>
          <w:lang w:val="en-GB"/>
        </w:rPr>
        <w:t> </w:t>
      </w:r>
      <w:r w:rsidR="00732AEC" w:rsidRPr="00F87831">
        <w:rPr>
          <w:b/>
          <w:i/>
          <w:szCs w:val="20"/>
          <w:lang w:val="en-GB"/>
        </w:rPr>
        <w:t xml:space="preserve">signature of </w:t>
      </w:r>
      <w:r w:rsidR="00B82396" w:rsidRPr="00F87831">
        <w:rPr>
          <w:b/>
          <w:i/>
          <w:szCs w:val="20"/>
          <w:lang w:val="en-GB"/>
        </w:rPr>
        <w:t>CDCP</w:t>
      </w:r>
      <w:r w:rsidR="00732AEC" w:rsidRPr="00F87831">
        <w:rPr>
          <w:b/>
          <w:i/>
          <w:szCs w:val="20"/>
          <w:lang w:val="en-GB"/>
        </w:rPr>
        <w:t xml:space="preserve"> employee</w:t>
      </w:r>
      <w:r w:rsidRPr="00F87831">
        <w:rPr>
          <w:b/>
          <w:i/>
          <w:szCs w:val="20"/>
          <w:lang w:val="en-GB"/>
        </w:rPr>
        <w:t>)</w:t>
      </w:r>
    </w:p>
    <w:p w:rsidR="000673DD" w:rsidRPr="00F87831" w:rsidRDefault="000673DD" w:rsidP="008652F9">
      <w:pPr>
        <w:pStyle w:val="Textvysvetlivky"/>
        <w:pBdr>
          <w:bottom w:val="single" w:sz="12" w:space="1" w:color="4C7563" w:themeColor="accent1"/>
        </w:pBdr>
        <w:spacing w:line="276" w:lineRule="auto"/>
        <w:ind w:firstLine="0"/>
        <w:rPr>
          <w:b/>
          <w:sz w:val="8"/>
          <w:szCs w:val="8"/>
          <w:lang w:val="en-GB"/>
        </w:rPr>
      </w:pPr>
    </w:p>
    <w:p w:rsidR="008652F9" w:rsidRPr="00F87831" w:rsidRDefault="008652F9" w:rsidP="000673DD">
      <w:pPr>
        <w:pStyle w:val="Textvysvetlivky"/>
        <w:tabs>
          <w:tab w:val="left" w:pos="2610"/>
          <w:tab w:val="left" w:pos="5520"/>
        </w:tabs>
        <w:spacing w:line="276" w:lineRule="auto"/>
        <w:ind w:firstLine="0"/>
        <w:rPr>
          <w:b/>
          <w:sz w:val="8"/>
          <w:szCs w:val="8"/>
          <w:lang w:val="en-GB"/>
        </w:rPr>
      </w:pPr>
    </w:p>
    <w:p w:rsidR="00F87831" w:rsidRDefault="00F87831" w:rsidP="00F87831">
      <w:pPr>
        <w:ind w:firstLine="0"/>
        <w:rPr>
          <w:b/>
          <w:szCs w:val="22"/>
        </w:rPr>
      </w:pPr>
      <w:r w:rsidRPr="00EE0114">
        <w:rPr>
          <w:b/>
          <w:szCs w:val="22"/>
        </w:rPr>
        <w:t>Klient týmto potvrdzuje prevzatie výstupu požadovanej služby v sídle CDCP dňa</w:t>
      </w:r>
      <w:r>
        <w:rPr>
          <w:b/>
          <w:szCs w:val="22"/>
        </w:rPr>
        <w:t xml:space="preserve"> </w:t>
      </w:r>
    </w:p>
    <w:p w:rsidR="00F87831" w:rsidRDefault="00F87831" w:rsidP="00F87831">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0673DD" w:rsidRPr="000A6CD0" w:rsidRDefault="000673DD" w:rsidP="000673DD">
      <w:pPr>
        <w:pStyle w:val="Textvysvetlivky"/>
        <w:tabs>
          <w:tab w:val="left" w:pos="2610"/>
          <w:tab w:val="left" w:pos="5520"/>
        </w:tabs>
        <w:spacing w:line="276" w:lineRule="auto"/>
        <w:ind w:firstLine="0"/>
        <w:rPr>
          <w:b/>
          <w:sz w:val="22"/>
          <w:szCs w:val="22"/>
          <w:lang w:val="en-GB"/>
        </w:rPr>
      </w:pPr>
    </w:p>
    <w:p w:rsidR="008652F9" w:rsidRPr="000A6CD0" w:rsidRDefault="008652F9" w:rsidP="008652F9">
      <w:pPr>
        <w:pStyle w:val="Textvysvetlivky"/>
        <w:spacing w:line="276" w:lineRule="auto"/>
        <w:ind w:firstLine="0"/>
        <w:rPr>
          <w:b/>
          <w:sz w:val="22"/>
          <w:szCs w:val="22"/>
          <w:lang w:val="en-GB"/>
        </w:rPr>
      </w:pPr>
    </w:p>
    <w:p w:rsidR="00F87831" w:rsidRPr="00522C4A" w:rsidRDefault="00F87831" w:rsidP="00F87831">
      <w:pPr>
        <w:pStyle w:val="Textvysvetlivky"/>
        <w:spacing w:line="276" w:lineRule="auto"/>
        <w:ind w:firstLine="0"/>
        <w:rPr>
          <w:b/>
          <w:sz w:val="22"/>
          <w:szCs w:val="22"/>
        </w:rPr>
      </w:pPr>
      <w:r w:rsidRPr="00522C4A">
        <w:rPr>
          <w:b/>
          <w:noProof/>
          <w:sz w:val="22"/>
          <w:szCs w:val="22"/>
          <w:lang w:eastAsia="sk-SK"/>
        </w:rPr>
        <mc:AlternateContent>
          <mc:Choice Requires="wps">
            <w:drawing>
              <wp:anchor distT="0" distB="0" distL="114300" distR="114300" simplePos="0" relativeHeight="251667456" behindDoc="0" locked="0" layoutInCell="1" allowOverlap="1" wp14:anchorId="389F8DFA" wp14:editId="5C168B62">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522C4A">
        <w:rPr>
          <w:b/>
          <w:noProof/>
          <w:sz w:val="22"/>
          <w:szCs w:val="22"/>
          <w:lang w:eastAsia="sk-SK"/>
        </w:rPr>
        <mc:AlternateContent>
          <mc:Choice Requires="wps">
            <w:drawing>
              <wp:anchor distT="0" distB="0" distL="114300" distR="114300" simplePos="0" relativeHeight="251666432" behindDoc="0" locked="0" layoutInCell="1" allowOverlap="1" wp14:anchorId="67EE0717" wp14:editId="3192EB0D">
                <wp:simplePos x="0" y="0"/>
                <wp:positionH relativeFrom="column">
                  <wp:posOffset>3810</wp:posOffset>
                </wp:positionH>
                <wp:positionV relativeFrom="paragraph">
                  <wp:posOffset>175895</wp:posOffset>
                </wp:positionV>
                <wp:extent cx="2705100" cy="0"/>
                <wp:effectExtent l="0" t="0" r="19050" b="19050"/>
                <wp:wrapNone/>
                <wp:docPr id="10" name="Rovná spojnica 10"/>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5ykfs2AEA&#10;AAMEAAAOAAAAAAAAAAAAAAAAAC4CAABkcnMvZTJvRG9jLnhtbFBLAQItABQABgAIAAAAIQA6vx4I&#10;2gAAAAYBAAAPAAAAAAAAAAAAAAAAADIEAABkcnMvZG93bnJldi54bWxQSwUGAAAAAAQABADzAAAA&#10;OQUAAAAA&#10;" strokecolor="#4c7563"/>
            </w:pict>
          </mc:Fallback>
        </mc:AlternateContent>
      </w:r>
    </w:p>
    <w:p w:rsidR="00F87831" w:rsidRDefault="00F87831" w:rsidP="00F87831">
      <w:pPr>
        <w:pStyle w:val="Textvysvetlivky"/>
        <w:spacing w:line="276" w:lineRule="auto"/>
        <w:ind w:firstLine="0"/>
        <w:rPr>
          <w:b/>
          <w:szCs w:val="20"/>
          <w:lang w:val="en-GB"/>
        </w:rPr>
      </w:pPr>
      <w:r w:rsidRPr="00E71EF7">
        <w:rPr>
          <w:b/>
          <w:szCs w:val="20"/>
        </w:rPr>
        <w:t>podpis PREVODCU</w:t>
      </w:r>
      <w:r>
        <w:rPr>
          <w:b/>
          <w:szCs w:val="20"/>
          <w:lang w:val="en-GB"/>
        </w:rPr>
        <w:tab/>
      </w:r>
      <w:r>
        <w:rPr>
          <w:b/>
          <w:szCs w:val="20"/>
          <w:lang w:val="en-GB"/>
        </w:rPr>
        <w:tab/>
      </w:r>
      <w:r>
        <w:rPr>
          <w:b/>
          <w:szCs w:val="20"/>
          <w:lang w:val="en-GB"/>
        </w:rPr>
        <w:tab/>
      </w:r>
      <w:r>
        <w:rPr>
          <w:b/>
          <w:szCs w:val="20"/>
          <w:lang w:val="en-GB"/>
        </w:rPr>
        <w:tab/>
      </w:r>
      <w:r>
        <w:rPr>
          <w:b/>
          <w:szCs w:val="20"/>
          <w:lang w:val="en-GB"/>
        </w:rPr>
        <w:tab/>
      </w:r>
      <w:r>
        <w:rPr>
          <w:b/>
          <w:szCs w:val="20"/>
          <w:lang w:val="en-GB"/>
        </w:rPr>
        <w:tab/>
      </w:r>
      <w:r w:rsidRPr="009055F4">
        <w:rPr>
          <w:b/>
          <w:szCs w:val="20"/>
        </w:rPr>
        <w:t>podpis NADOBÚDATEĽA</w:t>
      </w:r>
      <w:r w:rsidRPr="00E71EF7">
        <w:rPr>
          <w:b/>
          <w:szCs w:val="20"/>
          <w:lang w:val="en-GB"/>
        </w:rPr>
        <w:t xml:space="preserve"> </w:t>
      </w:r>
    </w:p>
    <w:p w:rsidR="00F87831" w:rsidRPr="00E71EF7" w:rsidRDefault="00F87831" w:rsidP="00F87831">
      <w:pPr>
        <w:pStyle w:val="Textvysvetlivky"/>
        <w:spacing w:line="276" w:lineRule="auto"/>
        <w:ind w:firstLine="0"/>
        <w:rPr>
          <w:b/>
          <w:szCs w:val="20"/>
          <w:lang w:val="en-GB"/>
        </w:rPr>
      </w:pPr>
      <w:r w:rsidRPr="00E71EF7">
        <w:rPr>
          <w:b/>
          <w:i/>
          <w:szCs w:val="20"/>
          <w:lang w:val="en-GB"/>
        </w:rPr>
        <w:t>(Signature of TRANSFEROR)</w:t>
      </w:r>
      <w:r>
        <w:rPr>
          <w:b/>
          <w:szCs w:val="20"/>
          <w:lang w:val="en-GB"/>
        </w:rPr>
        <w:tab/>
      </w:r>
      <w:r>
        <w:rPr>
          <w:b/>
          <w:szCs w:val="20"/>
          <w:lang w:val="en-GB"/>
        </w:rPr>
        <w:tab/>
      </w:r>
      <w:r>
        <w:rPr>
          <w:b/>
          <w:szCs w:val="20"/>
          <w:lang w:val="en-GB"/>
        </w:rPr>
        <w:tab/>
      </w:r>
      <w:r>
        <w:rPr>
          <w:b/>
          <w:szCs w:val="20"/>
          <w:lang w:val="en-GB"/>
        </w:rPr>
        <w:tab/>
      </w:r>
      <w:r>
        <w:rPr>
          <w:b/>
          <w:szCs w:val="20"/>
          <w:lang w:val="en-GB"/>
        </w:rPr>
        <w:tab/>
      </w:r>
      <w:r w:rsidRPr="00E71EF7">
        <w:rPr>
          <w:b/>
          <w:i/>
          <w:szCs w:val="20"/>
          <w:lang w:val="en-GB"/>
        </w:rPr>
        <w:t>(Signature of TRANSFEREE)</w:t>
      </w:r>
    </w:p>
    <w:p w:rsidR="00F87831" w:rsidRPr="00E71EF7" w:rsidRDefault="00F87831" w:rsidP="00F87831">
      <w:pPr>
        <w:pStyle w:val="Textvysvetlivky"/>
        <w:spacing w:line="276" w:lineRule="auto"/>
        <w:ind w:firstLine="0"/>
        <w:rPr>
          <w:b/>
          <w:i/>
          <w:szCs w:val="20"/>
          <w:lang w:val="en-GB"/>
        </w:rPr>
      </w:pPr>
      <w:r w:rsidRPr="00E71EF7">
        <w:rPr>
          <w:b/>
          <w:i/>
          <w:szCs w:val="20"/>
        </w:rPr>
        <w:t>Full name:</w:t>
      </w:r>
      <w:r w:rsidRPr="00E71EF7">
        <w:rPr>
          <w:szCs w:val="20"/>
        </w:rPr>
        <w:t xml:space="preserve"> </w:t>
      </w:r>
      <w:sdt>
        <w:sdtPr>
          <w:rPr>
            <w:i/>
            <w:szCs w:val="20"/>
          </w:rPr>
          <w:id w:val="803507489"/>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r w:rsidRPr="00E71EF7">
        <w:rPr>
          <w:szCs w:val="20"/>
          <w:lang w:val="en-GB"/>
        </w:rPr>
        <w:tab/>
      </w:r>
      <w:r w:rsidRPr="00E71EF7">
        <w:rPr>
          <w:szCs w:val="20"/>
          <w:lang w:val="en-GB"/>
        </w:rPr>
        <w:tab/>
      </w:r>
      <w:r w:rsidRPr="00E71EF7">
        <w:rPr>
          <w:szCs w:val="20"/>
          <w:lang w:val="en-GB"/>
        </w:rPr>
        <w:tab/>
      </w:r>
      <w:r w:rsidRPr="00E71EF7">
        <w:rPr>
          <w:szCs w:val="20"/>
          <w:lang w:val="en-GB"/>
        </w:rPr>
        <w:tab/>
      </w:r>
      <w:r w:rsidRPr="00E71EF7">
        <w:rPr>
          <w:szCs w:val="20"/>
          <w:lang w:val="en-GB"/>
        </w:rPr>
        <w:tab/>
      </w:r>
      <w:r w:rsidRPr="00E71EF7">
        <w:rPr>
          <w:b/>
          <w:i/>
          <w:szCs w:val="20"/>
        </w:rPr>
        <w:t>Full name:</w:t>
      </w:r>
      <w:r w:rsidRPr="00E71EF7">
        <w:rPr>
          <w:szCs w:val="20"/>
        </w:rPr>
        <w:t xml:space="preserve"> </w:t>
      </w:r>
      <w:sdt>
        <w:sdtPr>
          <w:rPr>
            <w:i/>
            <w:szCs w:val="20"/>
          </w:rPr>
          <w:id w:val="-1814167485"/>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p>
    <w:p w:rsidR="006D1440" w:rsidRPr="000A6CD0" w:rsidRDefault="00F87831" w:rsidP="00F87831">
      <w:pPr>
        <w:pStyle w:val="Textvysvetlivky"/>
        <w:spacing w:line="276" w:lineRule="auto"/>
        <w:ind w:firstLine="0"/>
        <w:rPr>
          <w:i/>
          <w:szCs w:val="22"/>
          <w:u w:val="single"/>
          <w:lang w:val="en-GB"/>
        </w:rPr>
        <w:sectPr w:rsidR="006D1440" w:rsidRPr="000A6CD0" w:rsidSect="005D217E">
          <w:headerReference w:type="default" r:id="rId9"/>
          <w:footerReference w:type="default" r:id="rId10"/>
          <w:headerReference w:type="first" r:id="rId11"/>
          <w:footerReference w:type="first" r:id="rId12"/>
          <w:endnotePr>
            <w:numFmt w:val="decimal"/>
          </w:endnotePr>
          <w:pgSz w:w="11906" w:h="16838"/>
          <w:pgMar w:top="1134" w:right="1134" w:bottom="1134" w:left="1134" w:header="567" w:footer="0" w:gutter="0"/>
          <w:cols w:space="708"/>
          <w:titlePg/>
          <w:docGrid w:linePitch="360"/>
        </w:sectPr>
      </w:pPr>
      <w:r w:rsidRPr="00E71EF7">
        <w:rPr>
          <w:b/>
          <w:i/>
          <w:szCs w:val="20"/>
        </w:rPr>
        <w:t>Telephone/email:</w:t>
      </w:r>
      <w:r w:rsidRPr="00E71EF7">
        <w:rPr>
          <w:szCs w:val="20"/>
        </w:rPr>
        <w:t xml:space="preserve"> </w:t>
      </w:r>
      <w:sdt>
        <w:sdtPr>
          <w:rPr>
            <w:i/>
            <w:szCs w:val="20"/>
          </w:rPr>
          <w:id w:val="1171147704"/>
          <w:showingPlcHdr/>
        </w:sdtPr>
        <w:sdtEndPr/>
        <w:sdtContent>
          <w:r w:rsidRPr="00E71EF7">
            <w:rPr>
              <w:rStyle w:val="Textzstupnhosymbolu"/>
              <w:i/>
              <w:color w:val="FFFFFF" w:themeColor="background1"/>
              <w:szCs w:val="20"/>
              <w:shd w:val="pct5" w:color="auto" w:fill="auto"/>
              <w14:textFill>
                <w14:noFill/>
              </w14:textFill>
            </w:rPr>
            <w:t>Kliknutím zadáte text.</w:t>
          </w:r>
        </w:sdtContent>
      </w:sdt>
      <w:r w:rsidRPr="00E71EF7">
        <w:rPr>
          <w:szCs w:val="20"/>
          <w:lang w:val="en-GB"/>
        </w:rPr>
        <w:tab/>
      </w:r>
      <w:r w:rsidRPr="00E71EF7">
        <w:rPr>
          <w:szCs w:val="20"/>
          <w:lang w:val="en-GB"/>
        </w:rPr>
        <w:tab/>
      </w:r>
      <w:r w:rsidRPr="00E71EF7">
        <w:rPr>
          <w:szCs w:val="20"/>
          <w:lang w:val="en-GB"/>
        </w:rPr>
        <w:tab/>
      </w:r>
      <w:r w:rsidRPr="00E71EF7">
        <w:rPr>
          <w:szCs w:val="20"/>
          <w:lang w:val="en-GB"/>
        </w:rPr>
        <w:tab/>
      </w:r>
      <w:r w:rsidRPr="00E71EF7">
        <w:rPr>
          <w:b/>
          <w:i/>
          <w:szCs w:val="20"/>
        </w:rPr>
        <w:t>Telephone/email:</w:t>
      </w:r>
    </w:p>
    <w:p w:rsidR="009C3578" w:rsidRPr="00750D88" w:rsidRDefault="00042BFC" w:rsidP="009C3578">
      <w:pPr>
        <w:pStyle w:val="Textvysvetlivky"/>
        <w:spacing w:line="276" w:lineRule="auto"/>
        <w:ind w:firstLine="0"/>
        <w:rPr>
          <w:sz w:val="22"/>
          <w:szCs w:val="22"/>
        </w:rPr>
      </w:pPr>
      <w:r w:rsidRPr="00042BFC">
        <w:rPr>
          <w:b/>
          <w:i/>
          <w:sz w:val="22"/>
          <w:szCs w:val="22"/>
          <w:u w:val="single"/>
        </w:rPr>
        <w:t>INFORMATION FOR THE CLIENT</w:t>
      </w:r>
      <w:r w:rsidR="00CB60A9" w:rsidRPr="00750D88">
        <w:rPr>
          <w:b/>
          <w:i/>
          <w:sz w:val="22"/>
          <w:szCs w:val="22"/>
          <w:u w:val="single"/>
        </w:rPr>
        <w:t>:</w:t>
      </w:r>
    </w:p>
    <w:p w:rsidR="004B69FC" w:rsidRPr="00750D88" w:rsidRDefault="00042BFC" w:rsidP="006F3165">
      <w:pPr>
        <w:pStyle w:val="Textvysvetlivky"/>
        <w:spacing w:before="240"/>
        <w:ind w:firstLine="0"/>
        <w:jc w:val="both"/>
        <w:rPr>
          <w:b/>
          <w:i/>
          <w:sz w:val="22"/>
          <w:szCs w:val="22"/>
        </w:rPr>
      </w:pPr>
      <w:r w:rsidRPr="00C45DE3">
        <w:rPr>
          <w:i/>
          <w:sz w:val="22"/>
          <w:szCs w:val="22"/>
          <w:lang w:val="en-GB"/>
        </w:rPr>
        <w:t>Placement of the instruc</w:t>
      </w:r>
      <w:r w:rsidR="00C45DE3">
        <w:rPr>
          <w:i/>
          <w:sz w:val="22"/>
          <w:szCs w:val="22"/>
          <w:lang w:val="en-GB"/>
        </w:rPr>
        <w:t>t</w:t>
      </w:r>
      <w:r w:rsidRPr="00C45DE3">
        <w:rPr>
          <w:i/>
          <w:sz w:val="22"/>
          <w:szCs w:val="22"/>
          <w:lang w:val="en-GB"/>
        </w:rPr>
        <w:t>ion is governed by the Rules of Operation of Centrálny depozitár cenných papierov SR, a.s. (further only „the Rules of Operation“).</w:t>
      </w:r>
    </w:p>
    <w:p w:rsidR="009C3578" w:rsidRPr="00750D88" w:rsidRDefault="009C3578" w:rsidP="00CB60A9">
      <w:pPr>
        <w:pStyle w:val="Textvysvetlivky"/>
        <w:ind w:firstLine="0"/>
        <w:jc w:val="both"/>
        <w:rPr>
          <w:b/>
          <w:i/>
          <w:sz w:val="22"/>
          <w:szCs w:val="22"/>
        </w:rPr>
      </w:pPr>
    </w:p>
    <w:p w:rsidR="004B69FC" w:rsidRPr="00C45DE3" w:rsidRDefault="00042BFC" w:rsidP="00CB60A9">
      <w:pPr>
        <w:pStyle w:val="Textvysvetlivky"/>
        <w:ind w:firstLine="0"/>
        <w:jc w:val="both"/>
        <w:rPr>
          <w:b/>
          <w:i/>
          <w:sz w:val="22"/>
          <w:szCs w:val="22"/>
          <w:lang w:val="en-GB"/>
        </w:rPr>
      </w:pPr>
      <w:r w:rsidRPr="00C45DE3">
        <w:rPr>
          <w:b/>
          <w:i/>
          <w:sz w:val="22"/>
          <w:szCs w:val="22"/>
          <w:lang w:val="en-GB"/>
        </w:rPr>
        <w:t>Placement of the instruction</w:t>
      </w:r>
      <w:r w:rsidR="004B69FC" w:rsidRPr="00C45DE3">
        <w:rPr>
          <w:b/>
          <w:i/>
          <w:sz w:val="22"/>
          <w:szCs w:val="22"/>
          <w:lang w:val="en-GB"/>
        </w:rPr>
        <w:t>:</w:t>
      </w:r>
    </w:p>
    <w:p w:rsidR="00042BFC" w:rsidRPr="00C45DE3" w:rsidRDefault="00A74805" w:rsidP="00CB60A9">
      <w:pPr>
        <w:pStyle w:val="Textvysvetlivky"/>
        <w:ind w:firstLine="0"/>
        <w:jc w:val="both"/>
        <w:rPr>
          <w:i/>
          <w:sz w:val="22"/>
          <w:szCs w:val="22"/>
          <w:lang w:val="en-GB"/>
        </w:rPr>
      </w:pPr>
      <w:r w:rsidRPr="00C45DE3">
        <w:rPr>
          <w:i/>
          <w:sz w:val="22"/>
          <w:szCs w:val="22"/>
          <w:lang w:val="en-GB"/>
        </w:rPr>
        <w:t>T</w:t>
      </w:r>
      <w:r w:rsidR="00042BFC" w:rsidRPr="00C45DE3">
        <w:rPr>
          <w:i/>
          <w:sz w:val="22"/>
          <w:szCs w:val="22"/>
          <w:lang w:val="en-GB"/>
        </w:rPr>
        <w:t>he instruction for registration of transfer</w:t>
      </w:r>
      <w:r w:rsidRPr="00C45DE3">
        <w:rPr>
          <w:i/>
          <w:sz w:val="22"/>
          <w:szCs w:val="22"/>
          <w:lang w:val="en-GB"/>
        </w:rPr>
        <w:t xml:space="preserve"> may b</w:t>
      </w:r>
      <w:r w:rsidR="005C645F">
        <w:rPr>
          <w:i/>
          <w:sz w:val="22"/>
          <w:szCs w:val="22"/>
          <w:lang w:val="en-GB"/>
        </w:rPr>
        <w:t>e</w:t>
      </w:r>
      <w:r w:rsidRPr="00C45DE3">
        <w:rPr>
          <w:i/>
          <w:sz w:val="22"/>
          <w:szCs w:val="22"/>
          <w:lang w:val="en-GB"/>
        </w:rPr>
        <w:t xml:space="preserve"> place</w:t>
      </w:r>
      <w:r w:rsidR="005C645F">
        <w:rPr>
          <w:i/>
          <w:sz w:val="22"/>
          <w:szCs w:val="22"/>
          <w:lang w:val="en-GB"/>
        </w:rPr>
        <w:t>d</w:t>
      </w:r>
      <w:r w:rsidR="00042BFC" w:rsidRPr="00C45DE3">
        <w:rPr>
          <w:i/>
          <w:sz w:val="22"/>
          <w:szCs w:val="22"/>
          <w:lang w:val="en-GB"/>
        </w:rPr>
        <w:t xml:space="preserve"> in person</w:t>
      </w:r>
      <w:r w:rsidRPr="00C45DE3">
        <w:rPr>
          <w:i/>
          <w:sz w:val="22"/>
          <w:szCs w:val="22"/>
          <w:lang w:val="en-GB"/>
        </w:rPr>
        <w:t xml:space="preserve"> in the seat of CDCP or </w:t>
      </w:r>
      <w:r w:rsidR="005C645F" w:rsidRPr="00C45DE3">
        <w:rPr>
          <w:i/>
          <w:sz w:val="22"/>
          <w:szCs w:val="22"/>
          <w:lang w:val="en-GB"/>
        </w:rPr>
        <w:t xml:space="preserve">sent </w:t>
      </w:r>
      <w:r w:rsidRPr="00C45DE3">
        <w:rPr>
          <w:i/>
          <w:sz w:val="22"/>
          <w:szCs w:val="22"/>
          <w:lang w:val="en-GB"/>
        </w:rPr>
        <w:t xml:space="preserve">via post </w:t>
      </w:r>
      <w:r w:rsidR="00C45DE3" w:rsidRPr="00C45DE3">
        <w:rPr>
          <w:i/>
          <w:sz w:val="22"/>
          <w:szCs w:val="22"/>
          <w:lang w:val="en-GB"/>
        </w:rPr>
        <w:t>to CDCP address, unless the Rules of Operation</w:t>
      </w:r>
      <w:r w:rsidR="005C645F">
        <w:rPr>
          <w:i/>
          <w:sz w:val="22"/>
          <w:szCs w:val="22"/>
          <w:lang w:val="en-GB"/>
        </w:rPr>
        <w:t xml:space="preserve"> states</w:t>
      </w:r>
      <w:r w:rsidR="00C45DE3" w:rsidRPr="00C45DE3">
        <w:rPr>
          <w:i/>
          <w:sz w:val="22"/>
          <w:szCs w:val="22"/>
          <w:lang w:val="en-GB"/>
        </w:rPr>
        <w:t xml:space="preserve"> differently.</w:t>
      </w:r>
      <w:r w:rsidR="0065337A" w:rsidRPr="00003ABF">
        <w:rPr>
          <w:i/>
          <w:sz w:val="22"/>
          <w:szCs w:val="22"/>
          <w:lang w:val="en-GB"/>
        </w:rPr>
        <w:t xml:space="preserve"> In the </w:t>
      </w:r>
      <w:r w:rsidR="0065337A">
        <w:rPr>
          <w:i/>
          <w:sz w:val="22"/>
          <w:szCs w:val="22"/>
          <w:lang w:val="en-GB"/>
        </w:rPr>
        <w:t>instruction</w:t>
      </w:r>
      <w:r w:rsidR="0065337A" w:rsidRPr="00003ABF">
        <w:rPr>
          <w:i/>
          <w:sz w:val="22"/>
          <w:szCs w:val="22"/>
          <w:lang w:val="en-GB"/>
        </w:rPr>
        <w:t xml:space="preserve"> the client shall state </w:t>
      </w:r>
      <w:r w:rsidR="0065337A" w:rsidRPr="00003ABF">
        <w:rPr>
          <w:b/>
          <w:i/>
          <w:sz w:val="22"/>
          <w:szCs w:val="22"/>
          <w:lang w:val="en-GB"/>
        </w:rPr>
        <w:t>current data</w:t>
      </w:r>
      <w:r w:rsidR="0065337A" w:rsidRPr="00003ABF">
        <w:rPr>
          <w:i/>
          <w:sz w:val="22"/>
          <w:szCs w:val="22"/>
          <w:lang w:val="en-GB"/>
        </w:rPr>
        <w:t xml:space="preserve"> already registered in the Companies Registry.</w:t>
      </w:r>
    </w:p>
    <w:p w:rsidR="00042BFC" w:rsidRDefault="00042BFC" w:rsidP="00CB60A9">
      <w:pPr>
        <w:pStyle w:val="Textvysvetlivky"/>
        <w:ind w:firstLine="0"/>
        <w:jc w:val="both"/>
        <w:rPr>
          <w:i/>
          <w:sz w:val="22"/>
          <w:szCs w:val="22"/>
        </w:rPr>
      </w:pPr>
    </w:p>
    <w:p w:rsidR="00394FE3" w:rsidRPr="00750D88" w:rsidRDefault="00C45DE3" w:rsidP="00394FE3">
      <w:pPr>
        <w:pStyle w:val="Textvysvetlivky"/>
        <w:ind w:firstLine="0"/>
        <w:jc w:val="both"/>
        <w:rPr>
          <w:b/>
          <w:i/>
          <w:sz w:val="22"/>
          <w:szCs w:val="22"/>
          <w:u w:val="single"/>
        </w:rPr>
      </w:pPr>
      <w:r w:rsidRPr="00BA6B45">
        <w:rPr>
          <w:b/>
          <w:i/>
          <w:sz w:val="22"/>
          <w:szCs w:val="22"/>
          <w:u w:val="single"/>
          <w:lang w:val="en-GB"/>
        </w:rPr>
        <w:t>Signature of the client (</w:t>
      </w:r>
      <w:r w:rsidR="004116EF">
        <w:rPr>
          <w:b/>
          <w:i/>
          <w:sz w:val="22"/>
          <w:szCs w:val="22"/>
          <w:u w:val="single"/>
          <w:lang w:val="en-GB"/>
        </w:rPr>
        <w:t xml:space="preserve">of </w:t>
      </w:r>
      <w:r w:rsidRPr="00BA6B45">
        <w:rPr>
          <w:b/>
          <w:i/>
          <w:sz w:val="22"/>
          <w:szCs w:val="22"/>
          <w:u w:val="single"/>
          <w:lang w:val="en-GB"/>
        </w:rPr>
        <w:t xml:space="preserve">persons authorised to act on behalf of the client) must be officially verified if the instruction is </w:t>
      </w:r>
      <w:r w:rsidR="00BA6B45">
        <w:rPr>
          <w:b/>
          <w:i/>
          <w:sz w:val="22"/>
          <w:szCs w:val="22"/>
          <w:u w:val="single"/>
          <w:lang w:val="en-GB"/>
        </w:rPr>
        <w:t>sent</w:t>
      </w:r>
      <w:r w:rsidRPr="00BA6B45">
        <w:rPr>
          <w:b/>
          <w:i/>
          <w:sz w:val="22"/>
          <w:szCs w:val="22"/>
          <w:u w:val="single"/>
          <w:lang w:val="en-GB"/>
        </w:rPr>
        <w:t xml:space="preserve"> via post to CDCP address or</w:t>
      </w:r>
      <w:r w:rsidR="00BA6B45">
        <w:rPr>
          <w:b/>
          <w:i/>
          <w:sz w:val="22"/>
          <w:szCs w:val="22"/>
          <w:u w:val="single"/>
          <w:lang w:val="en-GB"/>
        </w:rPr>
        <w:t xml:space="preserve"> submitted</w:t>
      </w:r>
      <w:r w:rsidRPr="00BA6B45">
        <w:rPr>
          <w:b/>
          <w:i/>
          <w:sz w:val="22"/>
          <w:szCs w:val="22"/>
          <w:u w:val="single"/>
          <w:lang w:val="en-GB"/>
        </w:rPr>
        <w:t xml:space="preserve"> in person to</w:t>
      </w:r>
      <w:r w:rsidR="0073249C" w:rsidRPr="00BA6B45">
        <w:rPr>
          <w:b/>
          <w:i/>
          <w:sz w:val="22"/>
          <w:szCs w:val="22"/>
          <w:u w:val="single"/>
          <w:lang w:val="en-GB"/>
        </w:rPr>
        <w:t xml:space="preserve"> CDCP mail room.</w:t>
      </w:r>
    </w:p>
    <w:p w:rsidR="00394FE3" w:rsidRPr="00750D88" w:rsidRDefault="00394FE3" w:rsidP="00CB60A9">
      <w:pPr>
        <w:pStyle w:val="Textvysvetlivky"/>
        <w:ind w:firstLine="0"/>
        <w:jc w:val="both"/>
        <w:rPr>
          <w:i/>
          <w:sz w:val="22"/>
          <w:szCs w:val="22"/>
        </w:rPr>
      </w:pPr>
    </w:p>
    <w:p w:rsidR="00CB60A9" w:rsidRPr="00FC48C5" w:rsidRDefault="00BA6B45" w:rsidP="00CB60A9">
      <w:pPr>
        <w:pStyle w:val="Textvysvetlivky"/>
        <w:ind w:firstLine="0"/>
        <w:jc w:val="both"/>
        <w:rPr>
          <w:b/>
          <w:i/>
          <w:sz w:val="22"/>
          <w:szCs w:val="22"/>
          <w:lang w:val="en-GB"/>
        </w:rPr>
      </w:pPr>
      <w:r w:rsidRPr="00FC48C5">
        <w:rPr>
          <w:b/>
          <w:i/>
          <w:sz w:val="22"/>
          <w:szCs w:val="22"/>
          <w:lang w:val="en-GB"/>
        </w:rPr>
        <w:t>All enclosed documents must be original or certified copy. Enclosure</w:t>
      </w:r>
      <w:r w:rsidR="00FC48C5">
        <w:rPr>
          <w:b/>
          <w:i/>
          <w:sz w:val="22"/>
          <w:szCs w:val="22"/>
          <w:lang w:val="en-GB"/>
        </w:rPr>
        <w:t>s</w:t>
      </w:r>
      <w:r w:rsidRPr="00FC48C5">
        <w:rPr>
          <w:b/>
          <w:i/>
          <w:sz w:val="22"/>
          <w:szCs w:val="22"/>
          <w:lang w:val="en-GB"/>
        </w:rPr>
        <w:t xml:space="preserve"> to the instruction are primarily: </w:t>
      </w:r>
    </w:p>
    <w:p w:rsidR="00CB60A9" w:rsidRPr="00FC48C5" w:rsidRDefault="00FC48C5" w:rsidP="009F35C3">
      <w:pPr>
        <w:pStyle w:val="Textvysvetlivky"/>
        <w:numPr>
          <w:ilvl w:val="0"/>
          <w:numId w:val="32"/>
        </w:numPr>
        <w:jc w:val="both"/>
        <w:rPr>
          <w:i/>
          <w:sz w:val="22"/>
          <w:szCs w:val="22"/>
          <w:lang w:val="en-GB"/>
        </w:rPr>
      </w:pPr>
      <w:r w:rsidRPr="00FC48C5">
        <w:rPr>
          <w:i/>
          <w:sz w:val="22"/>
          <w:szCs w:val="22"/>
          <w:lang w:val="en-GB"/>
        </w:rPr>
        <w:t>e</w:t>
      </w:r>
      <w:r w:rsidR="00BA6B45" w:rsidRPr="00FC48C5">
        <w:rPr>
          <w:i/>
          <w:sz w:val="22"/>
          <w:szCs w:val="22"/>
          <w:lang w:val="en-GB"/>
        </w:rPr>
        <w:t>xtract from the Companie</w:t>
      </w:r>
      <w:r>
        <w:rPr>
          <w:i/>
          <w:sz w:val="22"/>
          <w:szCs w:val="22"/>
          <w:lang w:val="en-GB"/>
        </w:rPr>
        <w:t>s</w:t>
      </w:r>
      <w:r w:rsidR="00BA6B45" w:rsidRPr="00FC48C5">
        <w:rPr>
          <w:i/>
          <w:sz w:val="22"/>
          <w:szCs w:val="22"/>
          <w:lang w:val="en-GB"/>
        </w:rPr>
        <w:t xml:space="preserve"> s register</w:t>
      </w:r>
      <w:r w:rsidR="00CB60A9" w:rsidRPr="00FC48C5">
        <w:rPr>
          <w:i/>
          <w:sz w:val="22"/>
          <w:szCs w:val="22"/>
          <w:lang w:val="en-GB"/>
        </w:rPr>
        <w:t xml:space="preserve"> (</w:t>
      </w:r>
      <w:r w:rsidR="00BA6B45" w:rsidRPr="00FC48C5">
        <w:rPr>
          <w:i/>
          <w:sz w:val="22"/>
          <w:szCs w:val="22"/>
          <w:lang w:val="en-GB"/>
        </w:rPr>
        <w:t xml:space="preserve">not older than </w:t>
      </w:r>
      <w:r w:rsidR="00CB60A9" w:rsidRPr="00FC48C5">
        <w:rPr>
          <w:i/>
          <w:sz w:val="22"/>
          <w:szCs w:val="22"/>
          <w:lang w:val="en-GB"/>
        </w:rPr>
        <w:t xml:space="preserve">3 </w:t>
      </w:r>
      <w:r w:rsidR="00BA6B45" w:rsidRPr="00FC48C5">
        <w:rPr>
          <w:i/>
          <w:sz w:val="22"/>
          <w:szCs w:val="22"/>
          <w:lang w:val="en-GB"/>
        </w:rPr>
        <w:t>month</w:t>
      </w:r>
      <w:r w:rsidR="00CB60A9" w:rsidRPr="00FC48C5">
        <w:rPr>
          <w:i/>
          <w:sz w:val="22"/>
          <w:szCs w:val="22"/>
          <w:lang w:val="en-GB"/>
        </w:rPr>
        <w:t>)</w:t>
      </w:r>
      <w:r w:rsidR="00BA6B45" w:rsidRPr="00FC48C5">
        <w:rPr>
          <w:i/>
          <w:sz w:val="22"/>
          <w:szCs w:val="22"/>
          <w:lang w:val="en-GB"/>
        </w:rPr>
        <w:t xml:space="preserve"> i</w:t>
      </w:r>
      <w:r w:rsidR="004116EF">
        <w:rPr>
          <w:i/>
          <w:sz w:val="22"/>
          <w:szCs w:val="22"/>
          <w:lang w:val="en-GB"/>
        </w:rPr>
        <w:t>f</w:t>
      </w:r>
      <w:r w:rsidR="00BA6B45" w:rsidRPr="00FC48C5">
        <w:rPr>
          <w:i/>
          <w:sz w:val="22"/>
          <w:szCs w:val="22"/>
          <w:lang w:val="en-GB"/>
        </w:rPr>
        <w:t xml:space="preserve"> the client is a legal person</w:t>
      </w:r>
    </w:p>
    <w:p w:rsidR="00B04D02" w:rsidRPr="00FC48C5" w:rsidRDefault="00FC48C5" w:rsidP="009F35C3">
      <w:pPr>
        <w:pStyle w:val="Textvysvetlivky"/>
        <w:numPr>
          <w:ilvl w:val="0"/>
          <w:numId w:val="32"/>
        </w:numPr>
        <w:jc w:val="both"/>
        <w:rPr>
          <w:i/>
          <w:sz w:val="22"/>
          <w:szCs w:val="22"/>
          <w:lang w:val="en-GB"/>
        </w:rPr>
      </w:pPr>
      <w:r w:rsidRPr="00FC48C5">
        <w:rPr>
          <w:i/>
          <w:sz w:val="22"/>
          <w:szCs w:val="22"/>
          <w:lang w:val="en-GB"/>
        </w:rPr>
        <w:t>c</w:t>
      </w:r>
      <w:r w:rsidR="00BA6B45" w:rsidRPr="00FC48C5">
        <w:rPr>
          <w:i/>
          <w:sz w:val="22"/>
          <w:szCs w:val="22"/>
          <w:lang w:val="en-GB"/>
        </w:rPr>
        <w:t xml:space="preserve">onsent of the issuer to transfer securities </w:t>
      </w:r>
      <w:r w:rsidR="007D6A6E" w:rsidRPr="00FC48C5">
        <w:rPr>
          <w:i/>
          <w:sz w:val="22"/>
          <w:szCs w:val="22"/>
          <w:lang w:val="en-GB"/>
        </w:rPr>
        <w:t>(</w:t>
      </w:r>
      <w:r w:rsidR="00BA6B45" w:rsidRPr="00FC48C5">
        <w:rPr>
          <w:i/>
          <w:sz w:val="22"/>
          <w:szCs w:val="22"/>
          <w:lang w:val="en-GB"/>
        </w:rPr>
        <w:t>with verified signature of the issuer</w:t>
      </w:r>
      <w:r w:rsidR="007D6A6E" w:rsidRPr="00FC48C5">
        <w:rPr>
          <w:i/>
          <w:sz w:val="22"/>
          <w:szCs w:val="22"/>
          <w:lang w:val="en-GB"/>
        </w:rPr>
        <w:t>)</w:t>
      </w:r>
      <w:r w:rsidR="00BA6B45" w:rsidRPr="00FC48C5">
        <w:rPr>
          <w:i/>
          <w:sz w:val="22"/>
          <w:szCs w:val="22"/>
          <w:lang w:val="en-GB"/>
        </w:rPr>
        <w:t xml:space="preserve"> in case </w:t>
      </w:r>
      <w:r w:rsidRPr="00FC48C5">
        <w:rPr>
          <w:i/>
          <w:sz w:val="22"/>
          <w:szCs w:val="22"/>
          <w:lang w:val="en-GB"/>
        </w:rPr>
        <w:t xml:space="preserve">of restricted </w:t>
      </w:r>
      <w:r w:rsidR="00BA6B45" w:rsidRPr="00FC48C5">
        <w:rPr>
          <w:i/>
          <w:sz w:val="22"/>
          <w:szCs w:val="22"/>
          <w:lang w:val="en-GB"/>
        </w:rPr>
        <w:t>negotiability of the securities in</w:t>
      </w:r>
      <w:r w:rsidRPr="00FC48C5">
        <w:rPr>
          <w:i/>
          <w:sz w:val="22"/>
          <w:szCs w:val="22"/>
          <w:lang w:val="en-GB"/>
        </w:rPr>
        <w:t xml:space="preserve"> question</w:t>
      </w:r>
    </w:p>
    <w:p w:rsidR="007D6A6E" w:rsidRPr="00432D45" w:rsidRDefault="00FC48C5" w:rsidP="009F35C3">
      <w:pPr>
        <w:pStyle w:val="Textvysvetlivky"/>
        <w:numPr>
          <w:ilvl w:val="0"/>
          <w:numId w:val="32"/>
        </w:numPr>
        <w:jc w:val="both"/>
        <w:rPr>
          <w:i/>
          <w:sz w:val="22"/>
          <w:szCs w:val="22"/>
          <w:lang w:val="en-GB"/>
        </w:rPr>
      </w:pPr>
      <w:r w:rsidRPr="00FC48C5">
        <w:rPr>
          <w:i/>
          <w:sz w:val="22"/>
          <w:szCs w:val="22"/>
          <w:lang w:val="en-GB"/>
        </w:rPr>
        <w:t>binding written statement of the transfere</w:t>
      </w:r>
      <w:r>
        <w:rPr>
          <w:i/>
          <w:sz w:val="22"/>
          <w:szCs w:val="22"/>
          <w:lang w:val="en-GB"/>
        </w:rPr>
        <w:t>e</w:t>
      </w:r>
      <w:r w:rsidRPr="00FC48C5">
        <w:rPr>
          <w:i/>
          <w:sz w:val="22"/>
          <w:szCs w:val="22"/>
          <w:lang w:val="en-GB"/>
        </w:rPr>
        <w:t xml:space="preserve"> on ownership of the financial means used for conclusion of trade in case value of trade is at least</w:t>
      </w:r>
      <w:r w:rsidR="007D6A6E" w:rsidRPr="00FC48C5">
        <w:rPr>
          <w:i/>
          <w:sz w:val="22"/>
          <w:szCs w:val="22"/>
          <w:lang w:val="en-GB"/>
        </w:rPr>
        <w:t xml:space="preserve"> 15 000 </w:t>
      </w:r>
      <w:r>
        <w:rPr>
          <w:i/>
          <w:sz w:val="22"/>
          <w:szCs w:val="22"/>
          <w:lang w:val="en-GB"/>
        </w:rPr>
        <w:t>euro</w:t>
      </w:r>
      <w:r w:rsidR="007D6A6E" w:rsidRPr="00FC48C5">
        <w:rPr>
          <w:i/>
          <w:sz w:val="22"/>
          <w:szCs w:val="22"/>
          <w:lang w:val="en-GB"/>
        </w:rPr>
        <w:t xml:space="preserve"> </w:t>
      </w:r>
      <w:r w:rsidRPr="00FC48C5">
        <w:rPr>
          <w:i/>
          <w:sz w:val="22"/>
          <w:szCs w:val="22"/>
          <w:lang w:val="en-GB"/>
        </w:rPr>
        <w:t>pursuant to</w:t>
      </w:r>
      <w:r w:rsidR="007D6A6E" w:rsidRPr="00FC48C5">
        <w:rPr>
          <w:i/>
          <w:sz w:val="22"/>
          <w:szCs w:val="22"/>
          <w:lang w:val="en-GB"/>
        </w:rPr>
        <w:t xml:space="preserve"> § 99 s</w:t>
      </w:r>
      <w:r w:rsidRPr="00FC48C5">
        <w:rPr>
          <w:i/>
          <w:sz w:val="22"/>
          <w:szCs w:val="22"/>
          <w:lang w:val="en-GB"/>
        </w:rPr>
        <w:t>ection</w:t>
      </w:r>
      <w:r w:rsidR="007D6A6E" w:rsidRPr="00FC48C5">
        <w:rPr>
          <w:i/>
          <w:sz w:val="22"/>
          <w:szCs w:val="22"/>
          <w:lang w:val="en-GB"/>
        </w:rPr>
        <w:t xml:space="preserve"> 15 </w:t>
      </w:r>
      <w:r w:rsidRPr="00FC48C5">
        <w:rPr>
          <w:i/>
          <w:sz w:val="22"/>
          <w:szCs w:val="22"/>
          <w:lang w:val="en-GB"/>
        </w:rPr>
        <w:t>of the Act</w:t>
      </w:r>
      <w:r w:rsidR="007D5F07">
        <w:rPr>
          <w:i/>
          <w:sz w:val="22"/>
          <w:szCs w:val="22"/>
          <w:lang w:val="en-GB"/>
        </w:rPr>
        <w:t xml:space="preserve"> No.</w:t>
      </w:r>
      <w:r w:rsidR="007D6A6E" w:rsidRPr="00FC48C5">
        <w:rPr>
          <w:i/>
          <w:sz w:val="22"/>
          <w:szCs w:val="22"/>
          <w:lang w:val="en-GB"/>
        </w:rPr>
        <w:t xml:space="preserve"> </w:t>
      </w:r>
      <w:r w:rsidR="007D6A6E" w:rsidRPr="00432D45">
        <w:rPr>
          <w:i/>
          <w:sz w:val="22"/>
          <w:szCs w:val="22"/>
          <w:lang w:val="en-GB"/>
        </w:rPr>
        <w:t xml:space="preserve">566/2001 </w:t>
      </w:r>
      <w:r w:rsidRPr="00432D45">
        <w:rPr>
          <w:i/>
          <w:sz w:val="22"/>
          <w:szCs w:val="22"/>
          <w:lang w:val="en-GB"/>
        </w:rPr>
        <w:t>Coll</w:t>
      </w:r>
      <w:r w:rsidR="007D6A6E" w:rsidRPr="00432D45">
        <w:rPr>
          <w:i/>
          <w:sz w:val="22"/>
          <w:szCs w:val="22"/>
          <w:lang w:val="en-GB"/>
        </w:rPr>
        <w:t>.</w:t>
      </w:r>
    </w:p>
    <w:p w:rsidR="007D6A6E" w:rsidRPr="00432D45" w:rsidRDefault="00FC48C5" w:rsidP="009F35C3">
      <w:pPr>
        <w:pStyle w:val="Textvysvetlivky"/>
        <w:numPr>
          <w:ilvl w:val="0"/>
          <w:numId w:val="32"/>
        </w:numPr>
        <w:jc w:val="both"/>
        <w:rPr>
          <w:i/>
          <w:sz w:val="22"/>
          <w:szCs w:val="22"/>
          <w:lang w:val="en-GB"/>
        </w:rPr>
      </w:pPr>
      <w:r w:rsidRPr="00432D45">
        <w:rPr>
          <w:i/>
          <w:sz w:val="22"/>
          <w:szCs w:val="22"/>
          <w:lang w:val="en-GB"/>
        </w:rPr>
        <w:t xml:space="preserve">valid decision of relevant authority on granting previous consent pursuant to </w:t>
      </w:r>
      <w:r w:rsidR="007D6A6E" w:rsidRPr="00432D45">
        <w:rPr>
          <w:i/>
          <w:sz w:val="22"/>
          <w:szCs w:val="22"/>
          <w:lang w:val="en-GB"/>
        </w:rPr>
        <w:t>§ 23 s</w:t>
      </w:r>
      <w:r w:rsidR="007D5F07" w:rsidRPr="00432D45">
        <w:rPr>
          <w:i/>
          <w:sz w:val="22"/>
          <w:szCs w:val="22"/>
          <w:lang w:val="en-GB"/>
        </w:rPr>
        <w:t>ection</w:t>
      </w:r>
      <w:r w:rsidR="007D6A6E" w:rsidRPr="00432D45">
        <w:rPr>
          <w:i/>
          <w:sz w:val="22"/>
          <w:szCs w:val="22"/>
          <w:lang w:val="en-GB"/>
        </w:rPr>
        <w:t xml:space="preserve"> 2 </w:t>
      </w:r>
      <w:r w:rsidR="000A6CD0">
        <w:rPr>
          <w:i/>
          <w:sz w:val="22"/>
          <w:szCs w:val="22"/>
          <w:lang w:val="en-GB"/>
        </w:rPr>
        <w:t>o</w:t>
      </w:r>
      <w:r w:rsidR="007D5F07" w:rsidRPr="00432D45">
        <w:rPr>
          <w:i/>
          <w:sz w:val="22"/>
          <w:szCs w:val="22"/>
          <w:lang w:val="en-GB"/>
        </w:rPr>
        <w:t>f the act No.</w:t>
      </w:r>
      <w:r w:rsidR="007D6A6E" w:rsidRPr="00432D45">
        <w:rPr>
          <w:i/>
          <w:sz w:val="22"/>
          <w:szCs w:val="22"/>
          <w:lang w:val="en-GB"/>
        </w:rPr>
        <w:t xml:space="preserve"> 566/2001 </w:t>
      </w:r>
      <w:r w:rsidR="007D5F07" w:rsidRPr="00432D45">
        <w:rPr>
          <w:i/>
          <w:sz w:val="22"/>
          <w:szCs w:val="22"/>
          <w:lang w:val="en-GB"/>
        </w:rPr>
        <w:t>Coll</w:t>
      </w:r>
      <w:r w:rsidR="007D6A6E" w:rsidRPr="00432D45">
        <w:rPr>
          <w:i/>
          <w:sz w:val="22"/>
          <w:szCs w:val="22"/>
          <w:lang w:val="en-GB"/>
        </w:rPr>
        <w:t>.</w:t>
      </w:r>
    </w:p>
    <w:p w:rsidR="004F3C54" w:rsidRPr="00432D45" w:rsidRDefault="007D5F07" w:rsidP="009F35C3">
      <w:pPr>
        <w:pStyle w:val="Textvysvetlivky"/>
        <w:numPr>
          <w:ilvl w:val="0"/>
          <w:numId w:val="32"/>
        </w:numPr>
        <w:jc w:val="both"/>
        <w:rPr>
          <w:i/>
          <w:sz w:val="22"/>
          <w:szCs w:val="22"/>
          <w:lang w:val="en-GB"/>
        </w:rPr>
      </w:pPr>
      <w:r w:rsidRPr="00432D45">
        <w:rPr>
          <w:i/>
          <w:sz w:val="22"/>
          <w:szCs w:val="22"/>
          <w:lang w:val="en-GB"/>
        </w:rPr>
        <w:t xml:space="preserve">valid decision on inheritance </w:t>
      </w:r>
      <w:r w:rsidR="00C748C3" w:rsidRPr="00432D45">
        <w:rPr>
          <w:i/>
          <w:sz w:val="22"/>
          <w:szCs w:val="22"/>
          <w:lang w:val="en-GB"/>
        </w:rPr>
        <w:t>in case the securities are to be transferred directly from an acc</w:t>
      </w:r>
      <w:r w:rsidR="000A6CD0">
        <w:rPr>
          <w:i/>
          <w:sz w:val="22"/>
          <w:szCs w:val="22"/>
          <w:lang w:val="en-GB"/>
        </w:rPr>
        <w:t>o</w:t>
      </w:r>
      <w:r w:rsidR="00C748C3" w:rsidRPr="00432D45">
        <w:rPr>
          <w:i/>
          <w:sz w:val="22"/>
          <w:szCs w:val="22"/>
          <w:lang w:val="en-GB"/>
        </w:rPr>
        <w:t xml:space="preserve">unt of a benefactor according to </w:t>
      </w:r>
      <w:r w:rsidR="004F3C54" w:rsidRPr="00432D45">
        <w:rPr>
          <w:i/>
          <w:sz w:val="22"/>
          <w:szCs w:val="22"/>
          <w:lang w:val="en-GB"/>
        </w:rPr>
        <w:t xml:space="preserve">§ 18b </w:t>
      </w:r>
      <w:r w:rsidR="00C748C3" w:rsidRPr="00432D45">
        <w:rPr>
          <w:i/>
          <w:sz w:val="22"/>
          <w:szCs w:val="22"/>
          <w:lang w:val="en-GB"/>
        </w:rPr>
        <w:t>of the Act No.</w:t>
      </w:r>
      <w:r w:rsidR="004F3C54" w:rsidRPr="00432D45">
        <w:rPr>
          <w:i/>
          <w:sz w:val="22"/>
          <w:szCs w:val="22"/>
          <w:lang w:val="en-GB"/>
        </w:rPr>
        <w:t xml:space="preserve"> 566/2001 </w:t>
      </w:r>
      <w:r w:rsidR="00C748C3" w:rsidRPr="00432D45">
        <w:rPr>
          <w:i/>
          <w:sz w:val="22"/>
          <w:szCs w:val="22"/>
          <w:lang w:val="en-GB"/>
        </w:rPr>
        <w:t>Coll</w:t>
      </w:r>
      <w:r w:rsidR="004F3C54" w:rsidRPr="00432D45">
        <w:rPr>
          <w:i/>
          <w:sz w:val="22"/>
          <w:szCs w:val="22"/>
          <w:lang w:val="en-GB"/>
        </w:rPr>
        <w:t>.</w:t>
      </w:r>
    </w:p>
    <w:p w:rsidR="00CB60A9" w:rsidRPr="00432D45" w:rsidRDefault="00C748C3" w:rsidP="00CB60A9">
      <w:pPr>
        <w:pStyle w:val="Textvysvetlivky"/>
        <w:numPr>
          <w:ilvl w:val="0"/>
          <w:numId w:val="32"/>
        </w:numPr>
        <w:jc w:val="both"/>
        <w:rPr>
          <w:i/>
          <w:sz w:val="22"/>
          <w:szCs w:val="22"/>
          <w:lang w:val="en-GB"/>
        </w:rPr>
      </w:pPr>
      <w:r w:rsidRPr="00432D45">
        <w:rPr>
          <w:i/>
          <w:sz w:val="22"/>
          <w:szCs w:val="22"/>
          <w:lang w:val="en-GB"/>
        </w:rPr>
        <w:t>Other document pursuant to the Rules of Operation of CDCP</w:t>
      </w:r>
      <w:r w:rsidR="00CB60A9" w:rsidRPr="00432D45">
        <w:rPr>
          <w:i/>
          <w:sz w:val="22"/>
          <w:szCs w:val="22"/>
          <w:lang w:val="en-GB"/>
        </w:rPr>
        <w:t xml:space="preserve">. </w:t>
      </w:r>
    </w:p>
    <w:p w:rsidR="0040416A" w:rsidRPr="00432D45" w:rsidRDefault="0040416A" w:rsidP="0040416A">
      <w:pPr>
        <w:pStyle w:val="Textvysvetlivky"/>
        <w:ind w:firstLine="0"/>
        <w:jc w:val="both"/>
        <w:rPr>
          <w:i/>
          <w:sz w:val="22"/>
          <w:szCs w:val="22"/>
          <w:lang w:val="en-GB"/>
        </w:rPr>
      </w:pPr>
    </w:p>
    <w:p w:rsidR="004B69FC" w:rsidRPr="00432D45" w:rsidRDefault="00C748C3" w:rsidP="00CB60A9">
      <w:pPr>
        <w:pStyle w:val="Textvysvetlivky"/>
        <w:ind w:firstLine="0"/>
        <w:jc w:val="both"/>
        <w:rPr>
          <w:b/>
          <w:i/>
          <w:sz w:val="22"/>
          <w:szCs w:val="22"/>
          <w:lang w:val="en-GB"/>
        </w:rPr>
      </w:pPr>
      <w:r w:rsidRPr="00432D45">
        <w:rPr>
          <w:b/>
          <w:i/>
          <w:sz w:val="22"/>
          <w:szCs w:val="22"/>
          <w:lang w:val="en-GB"/>
        </w:rPr>
        <w:t>Acting of authorised/ac</w:t>
      </w:r>
      <w:r w:rsidR="00432D45">
        <w:rPr>
          <w:b/>
          <w:i/>
          <w:sz w:val="22"/>
          <w:szCs w:val="22"/>
          <w:lang w:val="en-GB"/>
        </w:rPr>
        <w:t>c</w:t>
      </w:r>
      <w:r w:rsidRPr="00432D45">
        <w:rPr>
          <w:b/>
          <w:i/>
          <w:sz w:val="22"/>
          <w:szCs w:val="22"/>
          <w:lang w:val="en-GB"/>
        </w:rPr>
        <w:t>redited person</w:t>
      </w:r>
      <w:r w:rsidR="004B69FC" w:rsidRPr="00432D45">
        <w:rPr>
          <w:b/>
          <w:i/>
          <w:sz w:val="22"/>
          <w:szCs w:val="22"/>
          <w:lang w:val="en-GB"/>
        </w:rPr>
        <w:t>:</w:t>
      </w:r>
    </w:p>
    <w:p w:rsidR="00C748C3" w:rsidRPr="00432D45" w:rsidRDefault="00C748C3" w:rsidP="00CB60A9">
      <w:pPr>
        <w:pStyle w:val="Textvysvetlivky"/>
        <w:ind w:firstLine="0"/>
        <w:jc w:val="both"/>
        <w:rPr>
          <w:i/>
          <w:sz w:val="22"/>
          <w:szCs w:val="22"/>
          <w:lang w:val="en-GB"/>
        </w:rPr>
      </w:pPr>
      <w:r w:rsidRPr="00432D45">
        <w:rPr>
          <w:i/>
          <w:sz w:val="22"/>
          <w:szCs w:val="22"/>
          <w:lang w:val="en-GB"/>
        </w:rPr>
        <w:t>If the instruction is placed by an authorised/a</w:t>
      </w:r>
      <w:r w:rsidR="00432D45">
        <w:rPr>
          <w:i/>
          <w:sz w:val="22"/>
          <w:szCs w:val="22"/>
          <w:lang w:val="en-GB"/>
        </w:rPr>
        <w:t>c</w:t>
      </w:r>
      <w:r w:rsidRPr="00432D45">
        <w:rPr>
          <w:i/>
          <w:sz w:val="22"/>
          <w:szCs w:val="22"/>
          <w:lang w:val="en-GB"/>
        </w:rPr>
        <w:t>credited person, to demonstrate authorisation to act it is necessary to meet specific requirements defined in the Rul</w:t>
      </w:r>
      <w:r w:rsidR="00432D45">
        <w:rPr>
          <w:i/>
          <w:sz w:val="22"/>
          <w:szCs w:val="22"/>
          <w:lang w:val="en-GB"/>
        </w:rPr>
        <w:t>e</w:t>
      </w:r>
      <w:r w:rsidRPr="00432D45">
        <w:rPr>
          <w:i/>
          <w:sz w:val="22"/>
          <w:szCs w:val="22"/>
          <w:lang w:val="en-GB"/>
        </w:rPr>
        <w:t xml:space="preserve">s of Operation of Centrálny depozitár cenných papierov SR, a.s. Required is mainly: In case of natural person </w:t>
      </w:r>
      <w:r w:rsidR="003D0B9E" w:rsidRPr="00432D45">
        <w:rPr>
          <w:i/>
          <w:sz w:val="22"/>
          <w:szCs w:val="22"/>
          <w:lang w:val="en-GB"/>
        </w:rPr>
        <w:t>it is necessary to submit a </w:t>
      </w:r>
      <w:r w:rsidR="004C1444" w:rsidRPr="00432D45">
        <w:rPr>
          <w:i/>
          <w:sz w:val="22"/>
          <w:szCs w:val="22"/>
          <w:lang w:val="en-GB"/>
        </w:rPr>
        <w:t>P</w:t>
      </w:r>
      <w:r w:rsidR="003D0B9E" w:rsidRPr="00432D45">
        <w:rPr>
          <w:i/>
          <w:sz w:val="22"/>
          <w:szCs w:val="22"/>
          <w:lang w:val="en-GB"/>
        </w:rPr>
        <w:t xml:space="preserve">ower of </w:t>
      </w:r>
      <w:r w:rsidR="004C1444" w:rsidRPr="00432D45">
        <w:rPr>
          <w:i/>
          <w:sz w:val="22"/>
          <w:szCs w:val="22"/>
          <w:lang w:val="en-GB"/>
        </w:rPr>
        <w:t>A</w:t>
      </w:r>
      <w:r w:rsidR="003D0B9E" w:rsidRPr="00432D45">
        <w:rPr>
          <w:i/>
          <w:sz w:val="22"/>
          <w:szCs w:val="22"/>
          <w:lang w:val="en-GB"/>
        </w:rPr>
        <w:t xml:space="preserve">ttorney with verified signatures of </w:t>
      </w:r>
      <w:r w:rsidR="004C1444" w:rsidRPr="00432D45">
        <w:rPr>
          <w:i/>
          <w:sz w:val="22"/>
          <w:szCs w:val="22"/>
          <w:lang w:val="en-GB"/>
        </w:rPr>
        <w:t>relevant representat</w:t>
      </w:r>
      <w:r w:rsidR="00432D45">
        <w:rPr>
          <w:i/>
          <w:sz w:val="22"/>
          <w:szCs w:val="22"/>
          <w:lang w:val="en-GB"/>
        </w:rPr>
        <w:t>ive</w:t>
      </w:r>
      <w:r w:rsidR="004C1444" w:rsidRPr="00432D45">
        <w:rPr>
          <w:i/>
          <w:sz w:val="22"/>
          <w:szCs w:val="22"/>
          <w:lang w:val="en-GB"/>
        </w:rPr>
        <w:t xml:space="preserve">s of </w:t>
      </w:r>
      <w:r w:rsidR="004116EF">
        <w:rPr>
          <w:i/>
          <w:sz w:val="22"/>
          <w:szCs w:val="22"/>
          <w:lang w:val="en-GB"/>
        </w:rPr>
        <w:t xml:space="preserve">the </w:t>
      </w:r>
      <w:r w:rsidR="004C1444" w:rsidRPr="00432D45">
        <w:rPr>
          <w:i/>
          <w:sz w:val="22"/>
          <w:szCs w:val="22"/>
          <w:lang w:val="en-GB"/>
        </w:rPr>
        <w:t>statutory body (which is in time sequence with regard to submitted extract from the Companies register</w:t>
      </w:r>
      <w:r w:rsidR="00E544FB" w:rsidRPr="00432D45">
        <w:rPr>
          <w:i/>
          <w:sz w:val="22"/>
          <w:szCs w:val="22"/>
          <w:lang w:val="en-GB"/>
        </w:rPr>
        <w:t xml:space="preserve"> as the primary document). In case the empowered person is a legal person, it is necessary to submit also an extract from the Companies register for the empowered person, which has</w:t>
      </w:r>
      <w:r w:rsidR="00432D45" w:rsidRPr="00432D45">
        <w:rPr>
          <w:i/>
          <w:sz w:val="22"/>
          <w:szCs w:val="22"/>
          <w:lang w:val="en-GB"/>
        </w:rPr>
        <w:t xml:space="preserve"> equal</w:t>
      </w:r>
      <w:r w:rsidR="00E544FB" w:rsidRPr="00432D45">
        <w:rPr>
          <w:i/>
          <w:sz w:val="22"/>
          <w:szCs w:val="22"/>
          <w:lang w:val="en-GB"/>
        </w:rPr>
        <w:t xml:space="preserve"> attributes </w:t>
      </w:r>
      <w:r w:rsidR="00432D45" w:rsidRPr="00432D45">
        <w:rPr>
          <w:i/>
          <w:sz w:val="22"/>
          <w:szCs w:val="22"/>
          <w:lang w:val="en-GB"/>
        </w:rPr>
        <w:t>as</w:t>
      </w:r>
      <w:r w:rsidR="00E544FB" w:rsidRPr="00432D45">
        <w:rPr>
          <w:i/>
          <w:sz w:val="22"/>
          <w:szCs w:val="22"/>
          <w:lang w:val="en-GB"/>
        </w:rPr>
        <w:t xml:space="preserve"> applicable to the client. </w:t>
      </w:r>
      <w:r w:rsidR="00432D45" w:rsidRPr="00432D45">
        <w:rPr>
          <w:i/>
          <w:sz w:val="22"/>
          <w:szCs w:val="22"/>
          <w:lang w:val="en-GB"/>
        </w:rPr>
        <w:t>Further details are specified in the Rules of Operation of Centrálny depozitár cenných papierov SR, a.s.</w:t>
      </w:r>
    </w:p>
    <w:p w:rsidR="003D0B9E" w:rsidRPr="00432D45" w:rsidRDefault="003D0B9E" w:rsidP="00CB60A9">
      <w:pPr>
        <w:pStyle w:val="Textvysvetlivky"/>
        <w:ind w:firstLine="0"/>
        <w:jc w:val="both"/>
        <w:rPr>
          <w:i/>
          <w:sz w:val="22"/>
          <w:szCs w:val="22"/>
          <w:lang w:val="en-GB"/>
        </w:rPr>
      </w:pPr>
    </w:p>
    <w:p w:rsidR="00CB60A9" w:rsidRPr="00432D45" w:rsidRDefault="00432D45" w:rsidP="00432D45">
      <w:pPr>
        <w:pStyle w:val="Textvysvetlivky"/>
        <w:ind w:firstLine="0"/>
        <w:jc w:val="both"/>
        <w:rPr>
          <w:i/>
          <w:sz w:val="22"/>
          <w:szCs w:val="22"/>
          <w:lang w:val="en-GB"/>
        </w:rPr>
      </w:pPr>
      <w:r w:rsidRPr="00432D45">
        <w:rPr>
          <w:i/>
          <w:sz w:val="22"/>
          <w:szCs w:val="22"/>
          <w:lang w:val="en-GB"/>
        </w:rPr>
        <w:t>In case the client is foreig</w:t>
      </w:r>
      <w:r>
        <w:rPr>
          <w:i/>
          <w:sz w:val="22"/>
          <w:szCs w:val="22"/>
          <w:lang w:val="en-GB"/>
        </w:rPr>
        <w:t>n</w:t>
      </w:r>
      <w:r w:rsidRPr="00432D45">
        <w:rPr>
          <w:i/>
          <w:sz w:val="22"/>
          <w:szCs w:val="22"/>
          <w:lang w:val="en-GB"/>
        </w:rPr>
        <w:t xml:space="preserve"> entity, it is necessary to submit documents evidencing its existence and identification in scope applicable to an entity from SR, including relevant verification clauses (according to international agreements, Hag</w:t>
      </w:r>
      <w:r w:rsidR="004116EF">
        <w:rPr>
          <w:i/>
          <w:sz w:val="22"/>
          <w:szCs w:val="22"/>
          <w:lang w:val="en-GB"/>
        </w:rPr>
        <w:t>ue</w:t>
      </w:r>
      <w:r w:rsidRPr="00432D45">
        <w:rPr>
          <w:i/>
          <w:sz w:val="22"/>
          <w:szCs w:val="22"/>
          <w:lang w:val="en-GB"/>
        </w:rPr>
        <w:t xml:space="preserve"> Convention, super</w:t>
      </w:r>
      <w:r>
        <w:rPr>
          <w:i/>
          <w:sz w:val="22"/>
          <w:szCs w:val="22"/>
          <w:lang w:val="en-GB"/>
        </w:rPr>
        <w:t>-</w:t>
      </w:r>
      <w:r w:rsidRPr="00432D45">
        <w:rPr>
          <w:i/>
          <w:sz w:val="22"/>
          <w:szCs w:val="22"/>
          <w:lang w:val="en-GB"/>
        </w:rPr>
        <w:t xml:space="preserve">legalisation procedures) and translations of the documents and verification clauses to the Slovak language. </w:t>
      </w:r>
    </w:p>
    <w:p w:rsidR="00CB60A9" w:rsidRPr="00750D88" w:rsidRDefault="00CB60A9" w:rsidP="00CB60A9">
      <w:pPr>
        <w:pStyle w:val="Textvysvetlivky"/>
        <w:ind w:firstLine="0"/>
        <w:jc w:val="both"/>
        <w:rPr>
          <w:i/>
          <w:sz w:val="22"/>
          <w:szCs w:val="22"/>
        </w:rPr>
      </w:pPr>
    </w:p>
    <w:p w:rsidR="00CB60A9" w:rsidRPr="00750D88" w:rsidRDefault="00CB60A9" w:rsidP="001A7506">
      <w:pPr>
        <w:ind w:firstLine="0"/>
        <w:rPr>
          <w:b/>
          <w:szCs w:val="22"/>
        </w:rPr>
      </w:pPr>
    </w:p>
    <w:p w:rsidR="00520BBF" w:rsidRPr="000A6CD0" w:rsidRDefault="00432D45" w:rsidP="001A7506">
      <w:pPr>
        <w:ind w:firstLine="0"/>
        <w:rPr>
          <w:b/>
          <w:szCs w:val="22"/>
          <w:lang w:val="en-GB"/>
        </w:rPr>
      </w:pPr>
      <w:r w:rsidRPr="000A6CD0">
        <w:rPr>
          <w:b/>
          <w:szCs w:val="22"/>
          <w:lang w:val="en-GB"/>
        </w:rPr>
        <w:t>Explanatory</w:t>
      </w:r>
      <w:r w:rsidR="00C75B80" w:rsidRPr="000A6CD0">
        <w:rPr>
          <w:b/>
          <w:szCs w:val="22"/>
          <w:lang w:val="en-GB"/>
        </w:rPr>
        <w:t>:</w:t>
      </w:r>
    </w:p>
    <w:sectPr w:rsidR="00520BBF" w:rsidRPr="000A6CD0" w:rsidSect="00546560">
      <w:footerReference w:type="default" r:id="rId13"/>
      <w:headerReference w:type="first" r:id="rId14"/>
      <w:footerReference w:type="first" r:id="rId15"/>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2F" w:rsidRDefault="0027132F" w:rsidP="00540D75">
      <w:r>
        <w:separator/>
      </w:r>
    </w:p>
  </w:endnote>
  <w:endnote w:type="continuationSeparator" w:id="0">
    <w:p w:rsidR="0027132F" w:rsidRDefault="0027132F" w:rsidP="00540D75">
      <w:r>
        <w:continuationSeparator/>
      </w:r>
    </w:p>
  </w:endnote>
  <w:endnote w:id="1">
    <w:p w:rsidR="00215CFC" w:rsidRDefault="00215CFC"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215CFC" w:rsidRPr="007B0870" w:rsidRDefault="00215CFC" w:rsidP="00217207">
      <w:pPr>
        <w:pStyle w:val="Textvysvetlivky"/>
        <w:spacing w:line="276" w:lineRule="auto"/>
        <w:ind w:firstLine="0"/>
        <w:jc w:val="both"/>
        <w:rPr>
          <w:sz w:val="8"/>
          <w:szCs w:val="8"/>
        </w:rPr>
      </w:pPr>
    </w:p>
  </w:endnote>
  <w:endnote w:id="2">
    <w:p w:rsidR="00215CFC" w:rsidRDefault="00215CFC"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215CFC" w:rsidRPr="007B0870" w:rsidRDefault="00215CFC" w:rsidP="00CC2D6F">
      <w:pPr>
        <w:pStyle w:val="Textvysvetlivky"/>
        <w:spacing w:line="276" w:lineRule="auto"/>
        <w:ind w:left="142" w:hanging="142"/>
        <w:jc w:val="both"/>
        <w:rPr>
          <w:sz w:val="8"/>
          <w:szCs w:val="8"/>
        </w:rPr>
      </w:pPr>
    </w:p>
  </w:endnote>
  <w:endnote w:id="3">
    <w:p w:rsidR="00215CFC" w:rsidRDefault="00215CFC"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215CFC" w:rsidRPr="007B0870" w:rsidRDefault="00215CFC" w:rsidP="00217207">
      <w:pPr>
        <w:pStyle w:val="Textvysvetlivky"/>
        <w:spacing w:line="276" w:lineRule="auto"/>
        <w:ind w:firstLine="0"/>
        <w:jc w:val="both"/>
        <w:rPr>
          <w:sz w:val="8"/>
          <w:szCs w:val="8"/>
        </w:rPr>
      </w:pPr>
    </w:p>
  </w:endnote>
  <w:endnote w:id="4">
    <w:p w:rsidR="00215CFC" w:rsidRDefault="00215CFC"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215CFC" w:rsidRPr="007B0870" w:rsidRDefault="00215CFC" w:rsidP="00CC2D6F">
      <w:pPr>
        <w:pStyle w:val="Textvysvetlivky"/>
        <w:spacing w:line="276" w:lineRule="auto"/>
        <w:ind w:left="142" w:hanging="142"/>
        <w:jc w:val="both"/>
        <w:rPr>
          <w:sz w:val="8"/>
          <w:szCs w:val="8"/>
        </w:rPr>
      </w:pPr>
    </w:p>
  </w:endnote>
  <w:endnote w:id="5">
    <w:p w:rsidR="00D37B82" w:rsidRPr="004C61B2" w:rsidRDefault="00D37B82"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6">
    <w:p w:rsidR="00D37B82" w:rsidRPr="004C61B2" w:rsidRDefault="00D37B82"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7">
    <w:p w:rsidR="0027132F" w:rsidRPr="000A6CD0" w:rsidRDefault="0027132F" w:rsidP="00E85509">
      <w:pPr>
        <w:pStyle w:val="Textvysvetlivky"/>
        <w:ind w:left="142" w:hanging="142"/>
        <w:rPr>
          <w:lang w:val="en-GB"/>
        </w:rPr>
      </w:pPr>
      <w:r w:rsidRPr="000A6CD0">
        <w:rPr>
          <w:rStyle w:val="Odkaznavysvetlivku"/>
          <w:lang w:val="en-GB"/>
        </w:rPr>
        <w:endnoteRef/>
      </w:r>
      <w:r w:rsidRPr="000A6CD0">
        <w:rPr>
          <w:lang w:val="en-GB"/>
        </w:rPr>
        <w:t xml:space="preserve"> Select on</w:t>
      </w:r>
      <w:r w:rsidR="00AB5D14">
        <w:rPr>
          <w:lang w:val="en-GB"/>
        </w:rPr>
        <w:t>e</w:t>
      </w:r>
      <w:r w:rsidRPr="000A6CD0">
        <w:rPr>
          <w:lang w:val="en-GB"/>
        </w:rPr>
        <w:t xml:space="preserve"> legal reason for transfer.</w:t>
      </w:r>
    </w:p>
    <w:p w:rsidR="0027132F" w:rsidRPr="000A6CD0" w:rsidRDefault="0027132F">
      <w:pPr>
        <w:pStyle w:val="Textvysvetlivky"/>
        <w:rPr>
          <w:sz w:val="8"/>
          <w:szCs w:val="8"/>
          <w:lang w:val="en-GB"/>
        </w:rPr>
      </w:pPr>
    </w:p>
  </w:endnote>
  <w:endnote w:id="8">
    <w:p w:rsidR="00024FE1" w:rsidRPr="000A6CD0" w:rsidRDefault="00024FE1" w:rsidP="00024FE1">
      <w:pPr>
        <w:pStyle w:val="Textvysvetlivky"/>
        <w:ind w:left="142" w:hanging="142"/>
        <w:rPr>
          <w:lang w:val="en-GB"/>
        </w:rPr>
      </w:pPr>
      <w:r w:rsidRPr="000A6CD0">
        <w:rPr>
          <w:rStyle w:val="Odkaznavysvetlivku"/>
          <w:lang w:val="en-GB"/>
        </w:rPr>
        <w:endnoteRef/>
      </w:r>
      <w:r w:rsidRPr="000A6CD0">
        <w:rPr>
          <w:lang w:val="en-GB"/>
        </w:rPr>
        <w:t xml:space="preserve"> Fill in one of below stated codes to specify legal reason for transfer:</w:t>
      </w:r>
    </w:p>
    <w:p w:rsidR="00024FE1" w:rsidRPr="000A6CD0" w:rsidRDefault="00024FE1" w:rsidP="00024FE1">
      <w:pPr>
        <w:pStyle w:val="Textvysvetlivky"/>
        <w:ind w:left="142" w:hanging="142"/>
        <w:rPr>
          <w:lang w:val="en-GB"/>
        </w:rPr>
      </w:pPr>
    </w:p>
    <w:p w:rsidR="00024FE1" w:rsidRPr="000A6CD0" w:rsidRDefault="00024FE1" w:rsidP="00024FE1">
      <w:pPr>
        <w:pStyle w:val="Textvysvetlivky"/>
        <w:ind w:left="142" w:hanging="142"/>
        <w:jc w:val="center"/>
        <w:rPr>
          <w:lang w:val="en-GB"/>
        </w:rPr>
      </w:pPr>
      <w:r w:rsidRPr="000A6CD0">
        <w:rPr>
          <w:noProof/>
          <w:lang w:eastAsia="sk-SK"/>
        </w:rPr>
        <w:drawing>
          <wp:inline distT="0" distB="0" distL="0" distR="0" wp14:anchorId="6B8EF299" wp14:editId="65FDD948">
            <wp:extent cx="4719354" cy="1912180"/>
            <wp:effectExtent l="0" t="0" r="5080" b="0"/>
            <wp:docPr id="4" name="Obrázok 4" descr="C:\Users\guckova\AppData\Local\Microsoft\Windows\Temporary Internet Files\Content.Outlook\9GMM87RP\anglická tabuľ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ckova\AppData\Local\Microsoft\Windows\Temporary Internet Files\Content.Outlook\9GMM87RP\anglická tabuľ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2758" cy="1913559"/>
                    </a:xfrm>
                    <a:prstGeom prst="rect">
                      <a:avLst/>
                    </a:prstGeom>
                    <a:noFill/>
                    <a:ln>
                      <a:noFill/>
                    </a:ln>
                  </pic:spPr>
                </pic:pic>
              </a:graphicData>
            </a:graphic>
          </wp:inline>
        </w:drawing>
      </w:r>
    </w:p>
    <w:p w:rsidR="00024FE1" w:rsidRPr="000A6CD0" w:rsidRDefault="00024FE1" w:rsidP="00024FE1">
      <w:pPr>
        <w:pStyle w:val="Textvysvetlivky"/>
        <w:rPr>
          <w:sz w:val="8"/>
          <w:szCs w:val="8"/>
          <w:lang w:val="en-GB"/>
        </w:rPr>
      </w:pPr>
    </w:p>
  </w:endnote>
  <w:endnote w:id="9">
    <w:p w:rsidR="0027132F" w:rsidRPr="000A6CD0" w:rsidRDefault="0027132F" w:rsidP="00E85509">
      <w:pPr>
        <w:pStyle w:val="Textvysvetlivky"/>
        <w:ind w:left="142" w:hanging="142"/>
        <w:rPr>
          <w:lang w:val="en-GB"/>
        </w:rPr>
      </w:pPr>
      <w:r w:rsidRPr="000A6CD0">
        <w:rPr>
          <w:rStyle w:val="Odkaznavysvetlivku"/>
          <w:lang w:val="en-GB"/>
        </w:rPr>
        <w:endnoteRef/>
      </w:r>
      <w:r w:rsidRPr="000A6CD0">
        <w:rPr>
          <w:lang w:val="en-GB"/>
        </w:rPr>
        <w:t xml:space="preserve"> </w:t>
      </w:r>
      <w:r w:rsidR="003F05B5" w:rsidRPr="000A6CD0">
        <w:rPr>
          <w:lang w:val="en-GB"/>
        </w:rPr>
        <w:t>Select one option</w:t>
      </w:r>
      <w:r w:rsidRPr="000A6CD0">
        <w:rPr>
          <w:lang w:val="en-GB"/>
        </w:rPr>
        <w:t>.</w:t>
      </w:r>
    </w:p>
    <w:p w:rsidR="0027132F" w:rsidRPr="000A6CD0" w:rsidRDefault="0027132F">
      <w:pPr>
        <w:pStyle w:val="Textvysvetlivky"/>
        <w:rPr>
          <w:sz w:val="8"/>
          <w:szCs w:val="8"/>
          <w:lang w:val="en-GB"/>
        </w:rPr>
      </w:pPr>
    </w:p>
  </w:endnote>
  <w:endnote w:id="10">
    <w:p w:rsidR="0013752B" w:rsidRPr="00A33D56" w:rsidRDefault="0027132F" w:rsidP="0013752B">
      <w:pPr>
        <w:pStyle w:val="Textvysvetlivky"/>
        <w:ind w:left="142" w:hanging="142"/>
        <w:jc w:val="both"/>
        <w:rPr>
          <w:lang w:val="en-GB"/>
        </w:rPr>
      </w:pPr>
      <w:r w:rsidRPr="000A6CD0">
        <w:rPr>
          <w:rStyle w:val="Odkaznavysvetlivku"/>
          <w:lang w:val="en-GB"/>
        </w:rPr>
        <w:endnoteRef/>
      </w:r>
      <w:r w:rsidRPr="000A6CD0">
        <w:rPr>
          <w:lang w:val="en-GB"/>
        </w:rPr>
        <w:t xml:space="preserve"> </w:t>
      </w:r>
      <w:r w:rsidR="0013752B">
        <w:rPr>
          <w:lang w:val="en-GB"/>
        </w:rPr>
        <w:t>Date of trade can’t be</w:t>
      </w:r>
    </w:p>
    <w:p w:rsidR="0013752B" w:rsidRPr="00A33D56" w:rsidRDefault="0013752B" w:rsidP="0013752B">
      <w:pPr>
        <w:pStyle w:val="Textvysvetlivky"/>
        <w:numPr>
          <w:ilvl w:val="0"/>
          <w:numId w:val="48"/>
        </w:numPr>
        <w:ind w:left="714" w:hanging="357"/>
        <w:jc w:val="both"/>
        <w:rPr>
          <w:vertAlign w:val="superscript"/>
          <w:lang w:val="en-GB"/>
        </w:rPr>
      </w:pPr>
      <w:r w:rsidRPr="00A33D56">
        <w:rPr>
          <w:lang w:val="en-GB"/>
        </w:rPr>
        <w:t>later than settlement date</w:t>
      </w:r>
    </w:p>
    <w:p w:rsidR="0013752B" w:rsidRPr="00A33D56" w:rsidRDefault="0013752B" w:rsidP="0013752B">
      <w:pPr>
        <w:pStyle w:val="Textvysvetlivky"/>
        <w:numPr>
          <w:ilvl w:val="0"/>
          <w:numId w:val="48"/>
        </w:numPr>
        <w:ind w:left="714" w:hanging="357"/>
        <w:jc w:val="both"/>
        <w:rPr>
          <w:vertAlign w:val="superscript"/>
          <w:lang w:val="en-GB"/>
        </w:rPr>
      </w:pPr>
      <w:r w:rsidRPr="00A33D56">
        <w:rPr>
          <w:lang w:val="en-GB"/>
        </w:rPr>
        <w:t>later than date of service provision</w:t>
      </w:r>
    </w:p>
    <w:p w:rsidR="0013752B" w:rsidRPr="00A33D56" w:rsidRDefault="0013752B" w:rsidP="0013752B">
      <w:pPr>
        <w:pStyle w:val="Textvysvetlivky"/>
        <w:numPr>
          <w:ilvl w:val="0"/>
          <w:numId w:val="48"/>
        </w:numPr>
        <w:ind w:left="714" w:hanging="357"/>
        <w:jc w:val="both"/>
        <w:rPr>
          <w:vertAlign w:val="superscript"/>
          <w:lang w:val="en-GB"/>
        </w:rPr>
      </w:pPr>
      <w:r w:rsidRPr="00A33D56">
        <w:rPr>
          <w:lang w:val="en-GB"/>
        </w:rPr>
        <w:t>Saturday or Sunday</w:t>
      </w:r>
    </w:p>
    <w:p w:rsidR="0027132F" w:rsidRPr="000A6CD0" w:rsidRDefault="0013752B" w:rsidP="00E75F6E">
      <w:pPr>
        <w:pStyle w:val="Textvysvetlivky"/>
        <w:ind w:left="142" w:firstLine="0"/>
        <w:rPr>
          <w:lang w:val="en-GB"/>
        </w:rPr>
      </w:pPr>
      <w:r w:rsidRPr="00A33D56">
        <w:rPr>
          <w:lang w:val="en-GB"/>
        </w:rPr>
        <w:t>If stated date is not valid or date is not stated at all, CDCP shall regard date of service provision for trade date.</w:t>
      </w:r>
    </w:p>
    <w:p w:rsidR="0027132F" w:rsidRPr="000A6CD0" w:rsidRDefault="0027132F">
      <w:pPr>
        <w:pStyle w:val="Textvysvetlivky"/>
        <w:rPr>
          <w:sz w:val="8"/>
          <w:szCs w:val="8"/>
          <w:lang w:val="en-GB"/>
        </w:rPr>
      </w:pPr>
    </w:p>
  </w:endnote>
  <w:endnote w:id="11">
    <w:p w:rsidR="0027132F" w:rsidRPr="000A6CD0" w:rsidRDefault="0027132F" w:rsidP="00AA6ECE">
      <w:pPr>
        <w:pStyle w:val="Textvysvetlivky"/>
        <w:ind w:left="142" w:hanging="142"/>
        <w:rPr>
          <w:lang w:val="en-GB"/>
        </w:rPr>
      </w:pPr>
      <w:r w:rsidRPr="000A6CD0">
        <w:rPr>
          <w:rStyle w:val="Odkaznavysvetlivku"/>
          <w:lang w:val="en-GB"/>
        </w:rPr>
        <w:endnoteRef/>
      </w:r>
      <w:r w:rsidRPr="000A6CD0">
        <w:rPr>
          <w:lang w:val="en-GB"/>
        </w:rPr>
        <w:t xml:space="preserve"> </w:t>
      </w:r>
      <w:r w:rsidR="000A6CD0" w:rsidRPr="000A6CD0">
        <w:rPr>
          <w:lang w:val="en-GB"/>
        </w:rPr>
        <w:t>Fill in the date when required registration of the securities transfer should be effectively settled (processed), the date must be other than Saturday or Sunday</w:t>
      </w:r>
      <w:r w:rsidRPr="000A6CD0">
        <w:rPr>
          <w:lang w:val="en-GB"/>
        </w:rPr>
        <w:t xml:space="preserve">. </w:t>
      </w:r>
      <w:r w:rsidR="000A6CD0" w:rsidRPr="000A6CD0">
        <w:rPr>
          <w:lang w:val="en-GB"/>
        </w:rPr>
        <w:t>If client shall not state the settlement date, CDCP shall consider date of provision of the service for the settlement date.</w:t>
      </w:r>
    </w:p>
    <w:p w:rsidR="0027132F" w:rsidRPr="000A6CD0" w:rsidRDefault="0027132F" w:rsidP="00AA6ECE">
      <w:pPr>
        <w:pStyle w:val="Textvysvetlivky"/>
        <w:ind w:firstLine="0"/>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546560" w:rsidRDefault="0015738C" w:rsidP="00546560">
    <w:pPr>
      <w:pStyle w:val="Pta"/>
      <w:jc w:val="right"/>
      <w:rPr>
        <w:rFonts w:asciiTheme="majorHAnsi" w:eastAsiaTheme="majorEastAsia" w:hAnsiTheme="majorHAnsi" w:cstheme="majorBidi"/>
        <w:color w:val="4C7563" w:themeColor="accent1"/>
      </w:rPr>
    </w:pPr>
    <w:sdt>
      <w:sdtPr>
        <w:id w:val="-48393071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904275529"/>
            <w:docPartObj>
              <w:docPartGallery w:val="Page Numbers (Top of Page)"/>
              <w:docPartUnique/>
            </w:docPartObj>
          </w:sdtPr>
          <w:sdtEndPr>
            <w:rPr>
              <w:rStyle w:val="Nadpis5Char"/>
            </w:rPr>
          </w:sdtEndPr>
          <w:sdtContent>
            <w:r w:rsidR="0027132F">
              <w:rPr>
                <w:rStyle w:val="Nadpis5Char"/>
              </w:rPr>
              <w:t>Page</w:t>
            </w:r>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Pr>
                <w:rStyle w:val="Nadpis5Char"/>
                <w:noProof/>
              </w:rPr>
              <w:t>4</w:t>
            </w:r>
            <w:r w:rsidR="0027132F" w:rsidRPr="00CE3338">
              <w:rPr>
                <w:rStyle w:val="Nadpis5Char"/>
              </w:rPr>
              <w:fldChar w:fldCharType="end"/>
            </w:r>
            <w:r w:rsidR="0027132F" w:rsidRPr="00CE3338">
              <w:rPr>
                <w:rStyle w:val="Nadpis5Char"/>
              </w:rPr>
              <w:t xml:space="preserve"> </w:t>
            </w:r>
            <w:r w:rsidR="0027132F">
              <w:rPr>
                <w:rStyle w:val="Nadpis5Char"/>
              </w:rPr>
              <w:t>of</w:t>
            </w:r>
            <w:r w:rsidR="0027132F" w:rsidRPr="00CE3338">
              <w:rPr>
                <w:rStyle w:val="Nadpis5Char"/>
              </w:rPr>
              <w:t xml:space="preserve"> </w:t>
            </w:r>
            <w:r w:rsidR="0027132F">
              <w:rPr>
                <w:rStyle w:val="Nadpis5Char"/>
              </w:rPr>
              <w:fldChar w:fldCharType="begin"/>
            </w:r>
            <w:r w:rsidR="0027132F">
              <w:rPr>
                <w:rStyle w:val="Nadpis5Char"/>
              </w:rPr>
              <w:instrText xml:space="preserve"> SECTIONPAGES  </w:instrText>
            </w:r>
            <w:r w:rsidR="0027132F">
              <w:rPr>
                <w:rStyle w:val="Nadpis5Char"/>
              </w:rPr>
              <w:fldChar w:fldCharType="separate"/>
            </w:r>
            <w:r>
              <w:rPr>
                <w:rStyle w:val="Nadpis5Char"/>
                <w:noProof/>
              </w:rPr>
              <w:t>4</w:t>
            </w:r>
            <w:r w:rsidR="0027132F">
              <w:rPr>
                <w:rStyle w:val="Nadpis5Char"/>
              </w:rPr>
              <w:fldChar w:fldCharType="end"/>
            </w:r>
          </w:sdtContent>
        </w:sdt>
      </w:sdtContent>
    </w:sdt>
  </w:p>
  <w:p w:rsidR="0027132F" w:rsidRDefault="0027132F"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27132F" w:rsidRDefault="0027132F" w:rsidP="00CE3338">
            <w:pPr>
              <w:pBdr>
                <w:bottom w:val="single" w:sz="12" w:space="1" w:color="auto"/>
              </w:pBdr>
              <w:tabs>
                <w:tab w:val="left" w:pos="3686"/>
                <w:tab w:val="left" w:pos="4536"/>
                <w:tab w:val="center" w:pos="5670"/>
                <w:tab w:val="left" w:pos="6521"/>
                <w:tab w:val="right" w:pos="9498"/>
              </w:tabs>
            </w:pPr>
          </w:p>
          <w:p w:rsidR="0027132F" w:rsidRDefault="0027132F" w:rsidP="00CE3338">
            <w:pPr>
              <w:tabs>
                <w:tab w:val="left" w:pos="3686"/>
                <w:tab w:val="left" w:pos="4536"/>
                <w:tab w:val="center" w:pos="5670"/>
                <w:tab w:val="left" w:pos="6521"/>
                <w:tab w:val="right" w:pos="9498"/>
              </w:tabs>
              <w:rPr>
                <w:color w:val="595959" w:themeColor="text1" w:themeTint="A6"/>
                <w:sz w:val="16"/>
                <w:szCs w:val="16"/>
                <w:lang w:eastAsia="cs-CZ"/>
              </w:rPr>
            </w:pPr>
          </w:p>
          <w:p w:rsidR="0027132F" w:rsidRDefault="0027132F"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27132F" w:rsidRDefault="0027132F"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27132F" w:rsidRDefault="0027132F"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27132F" w:rsidRDefault="0027132F"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27132F" w:rsidRPr="00CE3338" w:rsidRDefault="0027132F"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sdt>
            <w:sdtPr>
              <w:id w:val="-10372888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023053335"/>
                  <w:docPartObj>
                    <w:docPartGallery w:val="Page Numbers (Top of Page)"/>
                    <w:docPartUnique/>
                  </w:docPartObj>
                </w:sdtPr>
                <w:sdtEndPr>
                  <w:rPr>
                    <w:rStyle w:val="Nadpis5Char"/>
                  </w:rPr>
                </w:sdtEndPr>
                <w:sdtContent>
                  <w:p w:rsidR="0027132F" w:rsidRPr="00546560" w:rsidRDefault="0027132F" w:rsidP="00546560">
                    <w:pPr>
                      <w:pStyle w:val="Pta"/>
                      <w:jc w:val="right"/>
                      <w:rPr>
                        <w:rFonts w:asciiTheme="majorHAnsi" w:eastAsiaTheme="majorEastAsia" w:hAnsiTheme="majorHAnsi" w:cstheme="majorBidi"/>
                        <w:color w:val="4C7563" w:themeColor="accent1"/>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15738C">
                      <w:rPr>
                        <w:rStyle w:val="Nadpis5Char"/>
                        <w:noProof/>
                      </w:rPr>
                      <w:t>1</w:t>
                    </w:r>
                    <w:r w:rsidRPr="00CE3338">
                      <w:rPr>
                        <w:rStyle w:val="Nadpis5Char"/>
                      </w:rPr>
                      <w:fldChar w:fldCharType="end"/>
                    </w:r>
                    <w:r w:rsidRPr="00CE3338">
                      <w:rPr>
                        <w:rStyle w:val="Nadpis5Char"/>
                      </w:rPr>
                      <w:t xml:space="preserve"> </w:t>
                    </w:r>
                    <w:r>
                      <w:rPr>
                        <w:rStyle w:val="Nadpis5Char"/>
                      </w:rPr>
                      <w:t>of</w:t>
                    </w:r>
                    <w:r w:rsidRPr="00CE3338">
                      <w:rPr>
                        <w:rStyle w:val="Nadpis5Char"/>
                      </w:rPr>
                      <w:t xml:space="preserve"> </w:t>
                    </w:r>
                    <w:r>
                      <w:rPr>
                        <w:rStyle w:val="Nadpis5Char"/>
                      </w:rPr>
                      <w:fldChar w:fldCharType="begin"/>
                    </w:r>
                    <w:r>
                      <w:rPr>
                        <w:rStyle w:val="Nadpis5Char"/>
                      </w:rPr>
                      <w:instrText xml:space="preserve"> SECTIONPAGES  </w:instrText>
                    </w:r>
                    <w:r>
                      <w:rPr>
                        <w:rStyle w:val="Nadpis5Char"/>
                      </w:rPr>
                      <w:fldChar w:fldCharType="separate"/>
                    </w:r>
                    <w:r w:rsidR="0015738C">
                      <w:rPr>
                        <w:rStyle w:val="Nadpis5Char"/>
                        <w:noProof/>
                      </w:rPr>
                      <w:t>4</w:t>
                    </w:r>
                    <w:r>
                      <w:rPr>
                        <w:rStyle w:val="Nadpis5Char"/>
                      </w:rPr>
                      <w:fldChar w:fldCharType="end"/>
                    </w:r>
                  </w:p>
                </w:sdtContent>
              </w:sdt>
            </w:sdtContent>
          </w:sdt>
        </w:sdtContent>
      </w:sdt>
    </w:sdtContent>
  </w:sdt>
  <w:p w:rsidR="0027132F" w:rsidRDefault="0027132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546560" w:rsidRDefault="0015738C"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r w:rsidR="00D70F92">
              <w:rPr>
                <w:rStyle w:val="Nadpis5Char"/>
              </w:rPr>
              <w:t>Page</w:t>
            </w:r>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Pr>
                <w:rStyle w:val="Nadpis5Char"/>
                <w:noProof/>
              </w:rPr>
              <w:t>2</w:t>
            </w:r>
            <w:r w:rsidR="0027132F" w:rsidRPr="00CE3338">
              <w:rPr>
                <w:rStyle w:val="Nadpis5Char"/>
              </w:rPr>
              <w:fldChar w:fldCharType="end"/>
            </w:r>
          </w:sdtContent>
        </w:sdt>
      </w:sdtContent>
    </w:sdt>
  </w:p>
  <w:p w:rsidR="0027132F" w:rsidRDefault="0027132F"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27132F" w:rsidRPr="00CE3338" w:rsidRDefault="0027132F" w:rsidP="00460C3B">
            <w:pPr>
              <w:tabs>
                <w:tab w:val="left" w:pos="3686"/>
                <w:tab w:val="left" w:pos="4536"/>
                <w:tab w:val="center" w:pos="5670"/>
                <w:tab w:val="left" w:pos="6521"/>
                <w:tab w:val="right" w:pos="9498"/>
              </w:tabs>
              <w:rPr>
                <w:color w:val="595959" w:themeColor="text1" w:themeTint="A6"/>
                <w:sz w:val="16"/>
                <w:szCs w:val="16"/>
                <w:lang w:eastAsia="cs-CZ"/>
              </w:rPr>
            </w:pPr>
          </w:p>
          <w:p w:rsidR="0027132F" w:rsidRDefault="00D70F92" w:rsidP="00CE3338">
            <w:pPr>
              <w:pStyle w:val="Nadpis5"/>
            </w:pPr>
            <w:r>
              <w:t>Page</w:t>
            </w:r>
            <w:r w:rsidR="0027132F">
              <w:t xml:space="preserve"> </w:t>
            </w:r>
            <w:r w:rsidR="0027132F">
              <w:rPr>
                <w:sz w:val="24"/>
                <w:szCs w:val="24"/>
              </w:rPr>
              <w:fldChar w:fldCharType="begin"/>
            </w:r>
            <w:r w:rsidR="0027132F">
              <w:instrText>PAGE</w:instrText>
            </w:r>
            <w:r w:rsidR="0027132F">
              <w:rPr>
                <w:sz w:val="24"/>
                <w:szCs w:val="24"/>
              </w:rPr>
              <w:fldChar w:fldCharType="separate"/>
            </w:r>
            <w:r w:rsidR="0015738C">
              <w:rPr>
                <w:noProof/>
              </w:rPr>
              <w:t>1</w:t>
            </w:r>
            <w:r w:rsidR="0027132F">
              <w:rPr>
                <w:sz w:val="24"/>
                <w:szCs w:val="24"/>
              </w:rPr>
              <w:fldChar w:fldCharType="end"/>
            </w:r>
          </w:p>
        </w:sdtContent>
      </w:sdt>
    </w:sdtContent>
  </w:sdt>
  <w:p w:rsidR="0027132F" w:rsidRDefault="0027132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2F" w:rsidRDefault="0027132F" w:rsidP="00540D75">
      <w:r>
        <w:separator/>
      </w:r>
    </w:p>
  </w:footnote>
  <w:footnote w:type="continuationSeparator" w:id="0">
    <w:p w:rsidR="0027132F" w:rsidRDefault="0027132F"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39729D" w:rsidRDefault="0027132F"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6</w:t>
    </w:r>
  </w:p>
  <w:p w:rsidR="0027132F" w:rsidRDefault="0027132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Default="0027132F" w:rsidP="00C17A72">
    <w:pPr>
      <w:pStyle w:val="Hlavika"/>
      <w:ind w:firstLine="0"/>
    </w:pPr>
    <w:r>
      <w:rPr>
        <w:noProof/>
        <w:lang w:eastAsia="sk-SK"/>
      </w:rPr>
      <w:drawing>
        <wp:inline distT="0" distB="0" distL="0" distR="0" wp14:anchorId="03B7B7AD" wp14:editId="3A0E0F3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Default="0027132F" w:rsidP="0027231A">
    <w:pPr>
      <w:pStyle w:val="Hlavika"/>
      <w:ind w:firstLine="0"/>
      <w:jc w:val="right"/>
    </w:pPr>
    <w:r w:rsidRPr="0039729D">
      <w:rPr>
        <w:b/>
        <w:smallCaps/>
        <w:color w:val="4C7563"/>
        <w:sz w:val="18"/>
      </w:rPr>
      <w:t>FORM F</w:t>
    </w:r>
    <w:r>
      <w:rPr>
        <w:b/>
        <w:smallCaps/>
        <w:color w:val="4C7563"/>
        <w:sz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0B334A77"/>
    <w:multiLevelType w:val="hybridMultilevel"/>
    <w:tmpl w:val="E29059D8"/>
    <w:lvl w:ilvl="0" w:tplc="4D120356">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B3F475E"/>
    <w:multiLevelType w:val="hybridMultilevel"/>
    <w:tmpl w:val="3A7042D6"/>
    <w:lvl w:ilvl="0" w:tplc="6DB0505C">
      <w:start w:val="1"/>
      <w:numFmt w:val="decimal"/>
      <w:lvlText w:val="2.%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9B30DB4"/>
    <w:multiLevelType w:val="hybridMultilevel"/>
    <w:tmpl w:val="E17612C2"/>
    <w:lvl w:ilvl="0" w:tplc="0B22624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B4A7ABF"/>
    <w:multiLevelType w:val="hybridMultilevel"/>
    <w:tmpl w:val="746A8D06"/>
    <w:lvl w:ilvl="0" w:tplc="FF4490D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65E416FD"/>
    <w:multiLevelType w:val="hybridMultilevel"/>
    <w:tmpl w:val="40DA37CE"/>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abstractNum w:abstractNumId="48">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8"/>
  </w:num>
  <w:num w:numId="3">
    <w:abstractNumId w:val="24"/>
  </w:num>
  <w:num w:numId="4">
    <w:abstractNumId w:val="18"/>
  </w:num>
  <w:num w:numId="5">
    <w:abstractNumId w:val="26"/>
  </w:num>
  <w:num w:numId="6">
    <w:abstractNumId w:val="40"/>
  </w:num>
  <w:num w:numId="7">
    <w:abstractNumId w:val="23"/>
  </w:num>
  <w:num w:numId="8">
    <w:abstractNumId w:val="39"/>
  </w:num>
  <w:num w:numId="9">
    <w:abstractNumId w:val="3"/>
  </w:num>
  <w:num w:numId="10">
    <w:abstractNumId w:val="33"/>
  </w:num>
  <w:num w:numId="11">
    <w:abstractNumId w:val="21"/>
  </w:num>
  <w:num w:numId="12">
    <w:abstractNumId w:val="45"/>
  </w:num>
  <w:num w:numId="13">
    <w:abstractNumId w:val="37"/>
  </w:num>
  <w:num w:numId="14">
    <w:abstractNumId w:val="28"/>
  </w:num>
  <w:num w:numId="15">
    <w:abstractNumId w:val="30"/>
  </w:num>
  <w:num w:numId="16">
    <w:abstractNumId w:val="46"/>
  </w:num>
  <w:num w:numId="17">
    <w:abstractNumId w:val="35"/>
  </w:num>
  <w:num w:numId="18">
    <w:abstractNumId w:val="20"/>
  </w:num>
  <w:num w:numId="19">
    <w:abstractNumId w:val="47"/>
  </w:num>
  <w:num w:numId="20">
    <w:abstractNumId w:val="13"/>
  </w:num>
  <w:num w:numId="21">
    <w:abstractNumId w:val="32"/>
  </w:num>
  <w:num w:numId="22">
    <w:abstractNumId w:val="31"/>
  </w:num>
  <w:num w:numId="23">
    <w:abstractNumId w:val="11"/>
  </w:num>
  <w:num w:numId="24">
    <w:abstractNumId w:val="8"/>
  </w:num>
  <w:num w:numId="25">
    <w:abstractNumId w:val="19"/>
  </w:num>
  <w:num w:numId="26">
    <w:abstractNumId w:val="22"/>
  </w:num>
  <w:num w:numId="27">
    <w:abstractNumId w:val="5"/>
  </w:num>
  <w:num w:numId="28">
    <w:abstractNumId w:val="12"/>
  </w:num>
  <w:num w:numId="29">
    <w:abstractNumId w:val="9"/>
  </w:num>
  <w:num w:numId="30">
    <w:abstractNumId w:val="7"/>
  </w:num>
  <w:num w:numId="31">
    <w:abstractNumId w:val="16"/>
  </w:num>
  <w:num w:numId="32">
    <w:abstractNumId w:val="41"/>
  </w:num>
  <w:num w:numId="33">
    <w:abstractNumId w:val="25"/>
  </w:num>
  <w:num w:numId="34">
    <w:abstractNumId w:val="42"/>
  </w:num>
  <w:num w:numId="35">
    <w:abstractNumId w:val="44"/>
  </w:num>
  <w:num w:numId="36">
    <w:abstractNumId w:val="43"/>
  </w:num>
  <w:num w:numId="37">
    <w:abstractNumId w:val="14"/>
  </w:num>
  <w:num w:numId="38">
    <w:abstractNumId w:val="1"/>
  </w:num>
  <w:num w:numId="39">
    <w:abstractNumId w:val="0"/>
  </w:num>
  <w:num w:numId="40">
    <w:abstractNumId w:val="6"/>
  </w:num>
  <w:num w:numId="41">
    <w:abstractNumId w:val="27"/>
  </w:num>
  <w:num w:numId="42">
    <w:abstractNumId w:val="2"/>
  </w:num>
  <w:num w:numId="43">
    <w:abstractNumId w:val="15"/>
  </w:num>
  <w:num w:numId="44">
    <w:abstractNumId w:val="10"/>
  </w:num>
  <w:num w:numId="45">
    <w:abstractNumId w:val="48"/>
  </w:num>
  <w:num w:numId="46">
    <w:abstractNumId w:val="34"/>
  </w:num>
  <w:num w:numId="47">
    <w:abstractNumId w:val="17"/>
  </w:num>
  <w:num w:numId="48">
    <w:abstractNumId w:val="3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61LTbrQ/FhxIHPRGoOpMjLzdjAw=" w:salt="5zAPYagbYtXopHuFrnLdHg=="/>
  <w:defaultTabStop w:val="708"/>
  <w:hyphenationZone w:val="425"/>
  <w:doNotShadeFormData/>
  <w:characterSpacingControl w:val="doNotCompress"/>
  <w:hdrShapeDefaults>
    <o:shapedefaults v:ext="edit" spidmax="12288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73A"/>
    <w:rsid w:val="000137A4"/>
    <w:rsid w:val="0001491D"/>
    <w:rsid w:val="00024FE1"/>
    <w:rsid w:val="00030037"/>
    <w:rsid w:val="00030DDF"/>
    <w:rsid w:val="00031834"/>
    <w:rsid w:val="00036C4B"/>
    <w:rsid w:val="00042567"/>
    <w:rsid w:val="00042BFC"/>
    <w:rsid w:val="000502F7"/>
    <w:rsid w:val="00053535"/>
    <w:rsid w:val="000606DF"/>
    <w:rsid w:val="0006278D"/>
    <w:rsid w:val="0006440F"/>
    <w:rsid w:val="00066826"/>
    <w:rsid w:val="000673DD"/>
    <w:rsid w:val="00070730"/>
    <w:rsid w:val="00072341"/>
    <w:rsid w:val="000860D2"/>
    <w:rsid w:val="0008642F"/>
    <w:rsid w:val="00095E74"/>
    <w:rsid w:val="000A083C"/>
    <w:rsid w:val="000A13DE"/>
    <w:rsid w:val="000A1E4C"/>
    <w:rsid w:val="000A3949"/>
    <w:rsid w:val="000A42C2"/>
    <w:rsid w:val="000A45FA"/>
    <w:rsid w:val="000A4AC6"/>
    <w:rsid w:val="000A6CD0"/>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DAC"/>
    <w:rsid w:val="001121AA"/>
    <w:rsid w:val="00112A91"/>
    <w:rsid w:val="001153F3"/>
    <w:rsid w:val="001168A6"/>
    <w:rsid w:val="00124AFB"/>
    <w:rsid w:val="00126D25"/>
    <w:rsid w:val="00127594"/>
    <w:rsid w:val="0013077B"/>
    <w:rsid w:val="0013752B"/>
    <w:rsid w:val="00140924"/>
    <w:rsid w:val="00141599"/>
    <w:rsid w:val="0014376F"/>
    <w:rsid w:val="00146DC6"/>
    <w:rsid w:val="0015738C"/>
    <w:rsid w:val="00157C44"/>
    <w:rsid w:val="0016169B"/>
    <w:rsid w:val="001616BB"/>
    <w:rsid w:val="00163220"/>
    <w:rsid w:val="00163452"/>
    <w:rsid w:val="001670B7"/>
    <w:rsid w:val="00172913"/>
    <w:rsid w:val="00176F0B"/>
    <w:rsid w:val="001806D9"/>
    <w:rsid w:val="0018139E"/>
    <w:rsid w:val="001829CD"/>
    <w:rsid w:val="0018308B"/>
    <w:rsid w:val="00185BB1"/>
    <w:rsid w:val="00192483"/>
    <w:rsid w:val="001938E9"/>
    <w:rsid w:val="001948AA"/>
    <w:rsid w:val="001952F8"/>
    <w:rsid w:val="001A15E9"/>
    <w:rsid w:val="001A2187"/>
    <w:rsid w:val="001A2581"/>
    <w:rsid w:val="001A2FFA"/>
    <w:rsid w:val="001A585F"/>
    <w:rsid w:val="001A6EB7"/>
    <w:rsid w:val="001A6F7A"/>
    <w:rsid w:val="001A7506"/>
    <w:rsid w:val="001B027E"/>
    <w:rsid w:val="001B26E6"/>
    <w:rsid w:val="001B47EB"/>
    <w:rsid w:val="001B7FB1"/>
    <w:rsid w:val="001C11BD"/>
    <w:rsid w:val="001C1E71"/>
    <w:rsid w:val="001C6693"/>
    <w:rsid w:val="001D2386"/>
    <w:rsid w:val="001D4E34"/>
    <w:rsid w:val="001D764A"/>
    <w:rsid w:val="001E3A6A"/>
    <w:rsid w:val="001E5DAB"/>
    <w:rsid w:val="001E6890"/>
    <w:rsid w:val="001F113B"/>
    <w:rsid w:val="001F3629"/>
    <w:rsid w:val="001F508C"/>
    <w:rsid w:val="001F74B1"/>
    <w:rsid w:val="001F7E0B"/>
    <w:rsid w:val="00200DC4"/>
    <w:rsid w:val="00205316"/>
    <w:rsid w:val="00207A52"/>
    <w:rsid w:val="00215CFC"/>
    <w:rsid w:val="002175E8"/>
    <w:rsid w:val="0021796B"/>
    <w:rsid w:val="00217AD6"/>
    <w:rsid w:val="00217F47"/>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66541"/>
    <w:rsid w:val="0027132F"/>
    <w:rsid w:val="002717B1"/>
    <w:rsid w:val="0027231A"/>
    <w:rsid w:val="0027408E"/>
    <w:rsid w:val="00274944"/>
    <w:rsid w:val="00275503"/>
    <w:rsid w:val="002770F1"/>
    <w:rsid w:val="00281645"/>
    <w:rsid w:val="00282C1C"/>
    <w:rsid w:val="00284151"/>
    <w:rsid w:val="00286E8C"/>
    <w:rsid w:val="00291B2B"/>
    <w:rsid w:val="00293F6E"/>
    <w:rsid w:val="00294976"/>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0B9E"/>
    <w:rsid w:val="003D4521"/>
    <w:rsid w:val="003D54BB"/>
    <w:rsid w:val="003E10E1"/>
    <w:rsid w:val="003E2BEB"/>
    <w:rsid w:val="003E5491"/>
    <w:rsid w:val="003E5D0D"/>
    <w:rsid w:val="003E708B"/>
    <w:rsid w:val="003F05B5"/>
    <w:rsid w:val="003F3B71"/>
    <w:rsid w:val="003F4EAA"/>
    <w:rsid w:val="003F58D9"/>
    <w:rsid w:val="00400271"/>
    <w:rsid w:val="00401DD5"/>
    <w:rsid w:val="0040416A"/>
    <w:rsid w:val="00406311"/>
    <w:rsid w:val="004116EF"/>
    <w:rsid w:val="00416A87"/>
    <w:rsid w:val="004207DD"/>
    <w:rsid w:val="00422925"/>
    <w:rsid w:val="004247FD"/>
    <w:rsid w:val="004271B8"/>
    <w:rsid w:val="00431CA9"/>
    <w:rsid w:val="00432D45"/>
    <w:rsid w:val="004338A5"/>
    <w:rsid w:val="00434613"/>
    <w:rsid w:val="00435046"/>
    <w:rsid w:val="00437548"/>
    <w:rsid w:val="0044002E"/>
    <w:rsid w:val="0044018C"/>
    <w:rsid w:val="004430DB"/>
    <w:rsid w:val="004442A4"/>
    <w:rsid w:val="00445262"/>
    <w:rsid w:val="0044697E"/>
    <w:rsid w:val="00450710"/>
    <w:rsid w:val="0045295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60CB"/>
    <w:rsid w:val="004B69FC"/>
    <w:rsid w:val="004C1444"/>
    <w:rsid w:val="004C21AA"/>
    <w:rsid w:val="004C3602"/>
    <w:rsid w:val="004C43DF"/>
    <w:rsid w:val="004C62E7"/>
    <w:rsid w:val="004D48B7"/>
    <w:rsid w:val="004D7CC1"/>
    <w:rsid w:val="004E058E"/>
    <w:rsid w:val="004E196F"/>
    <w:rsid w:val="004E389F"/>
    <w:rsid w:val="004E5E4B"/>
    <w:rsid w:val="004F1105"/>
    <w:rsid w:val="004F3C54"/>
    <w:rsid w:val="004F5632"/>
    <w:rsid w:val="004F6B44"/>
    <w:rsid w:val="004F79C8"/>
    <w:rsid w:val="00501506"/>
    <w:rsid w:val="00501DAB"/>
    <w:rsid w:val="00512553"/>
    <w:rsid w:val="0051513B"/>
    <w:rsid w:val="005158F5"/>
    <w:rsid w:val="005178F4"/>
    <w:rsid w:val="00520600"/>
    <w:rsid w:val="00520BBF"/>
    <w:rsid w:val="0052215C"/>
    <w:rsid w:val="00522C4A"/>
    <w:rsid w:val="00523D7E"/>
    <w:rsid w:val="00534D5C"/>
    <w:rsid w:val="00540D75"/>
    <w:rsid w:val="005415F3"/>
    <w:rsid w:val="00542752"/>
    <w:rsid w:val="00543689"/>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325A"/>
    <w:rsid w:val="005A70E6"/>
    <w:rsid w:val="005B0896"/>
    <w:rsid w:val="005B3664"/>
    <w:rsid w:val="005B6930"/>
    <w:rsid w:val="005C008D"/>
    <w:rsid w:val="005C32FC"/>
    <w:rsid w:val="005C645F"/>
    <w:rsid w:val="005D217E"/>
    <w:rsid w:val="005D2F99"/>
    <w:rsid w:val="005D39E8"/>
    <w:rsid w:val="005D5095"/>
    <w:rsid w:val="005D5C14"/>
    <w:rsid w:val="005E27DF"/>
    <w:rsid w:val="005E765E"/>
    <w:rsid w:val="005F3185"/>
    <w:rsid w:val="005F3531"/>
    <w:rsid w:val="005F4E6C"/>
    <w:rsid w:val="006101D4"/>
    <w:rsid w:val="0062171C"/>
    <w:rsid w:val="006243C3"/>
    <w:rsid w:val="00631BDC"/>
    <w:rsid w:val="006333A5"/>
    <w:rsid w:val="00634965"/>
    <w:rsid w:val="00637317"/>
    <w:rsid w:val="00637404"/>
    <w:rsid w:val="006443A7"/>
    <w:rsid w:val="006477D7"/>
    <w:rsid w:val="00647AA0"/>
    <w:rsid w:val="0065337A"/>
    <w:rsid w:val="00653A10"/>
    <w:rsid w:val="006635D6"/>
    <w:rsid w:val="006665ED"/>
    <w:rsid w:val="00667FAA"/>
    <w:rsid w:val="0067209A"/>
    <w:rsid w:val="00672750"/>
    <w:rsid w:val="0067657A"/>
    <w:rsid w:val="00676D93"/>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33F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249C"/>
    <w:rsid w:val="00732AEC"/>
    <w:rsid w:val="0073625C"/>
    <w:rsid w:val="00740B86"/>
    <w:rsid w:val="00750D88"/>
    <w:rsid w:val="00752FBC"/>
    <w:rsid w:val="007624C1"/>
    <w:rsid w:val="00772440"/>
    <w:rsid w:val="00773566"/>
    <w:rsid w:val="00777B0F"/>
    <w:rsid w:val="007820D7"/>
    <w:rsid w:val="00786458"/>
    <w:rsid w:val="00786F0F"/>
    <w:rsid w:val="00787F43"/>
    <w:rsid w:val="007A6184"/>
    <w:rsid w:val="007A78B0"/>
    <w:rsid w:val="007B0870"/>
    <w:rsid w:val="007B44EC"/>
    <w:rsid w:val="007B6B70"/>
    <w:rsid w:val="007B71AA"/>
    <w:rsid w:val="007C6DB6"/>
    <w:rsid w:val="007C758D"/>
    <w:rsid w:val="007D04FE"/>
    <w:rsid w:val="007D5F07"/>
    <w:rsid w:val="007D6A6E"/>
    <w:rsid w:val="007D7027"/>
    <w:rsid w:val="007E338C"/>
    <w:rsid w:val="007F2B3F"/>
    <w:rsid w:val="007F2F88"/>
    <w:rsid w:val="007F3CB0"/>
    <w:rsid w:val="007F52FC"/>
    <w:rsid w:val="007F5DB3"/>
    <w:rsid w:val="007F759D"/>
    <w:rsid w:val="00800DA3"/>
    <w:rsid w:val="00801277"/>
    <w:rsid w:val="00801A47"/>
    <w:rsid w:val="00805325"/>
    <w:rsid w:val="00806626"/>
    <w:rsid w:val="008105A8"/>
    <w:rsid w:val="00810770"/>
    <w:rsid w:val="008126E1"/>
    <w:rsid w:val="00814FEA"/>
    <w:rsid w:val="00820119"/>
    <w:rsid w:val="00820B5D"/>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17C7"/>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DF7"/>
    <w:rsid w:val="00993FC4"/>
    <w:rsid w:val="00994EBC"/>
    <w:rsid w:val="009965C1"/>
    <w:rsid w:val="009968F5"/>
    <w:rsid w:val="009979CD"/>
    <w:rsid w:val="009A4D2A"/>
    <w:rsid w:val="009A6DA0"/>
    <w:rsid w:val="009B14F1"/>
    <w:rsid w:val="009B2A81"/>
    <w:rsid w:val="009B5C08"/>
    <w:rsid w:val="009B6349"/>
    <w:rsid w:val="009B790E"/>
    <w:rsid w:val="009C1D73"/>
    <w:rsid w:val="009C24BD"/>
    <w:rsid w:val="009C3578"/>
    <w:rsid w:val="009C3C2F"/>
    <w:rsid w:val="009C3DFD"/>
    <w:rsid w:val="009C6A7F"/>
    <w:rsid w:val="009D1907"/>
    <w:rsid w:val="009E0A74"/>
    <w:rsid w:val="009E1748"/>
    <w:rsid w:val="009E1FB0"/>
    <w:rsid w:val="009E5947"/>
    <w:rsid w:val="009F304C"/>
    <w:rsid w:val="009F32CD"/>
    <w:rsid w:val="009F35C3"/>
    <w:rsid w:val="00A00FD7"/>
    <w:rsid w:val="00A02DB4"/>
    <w:rsid w:val="00A05FC0"/>
    <w:rsid w:val="00A07882"/>
    <w:rsid w:val="00A1036F"/>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4805"/>
    <w:rsid w:val="00A77270"/>
    <w:rsid w:val="00A84F1D"/>
    <w:rsid w:val="00A91CBF"/>
    <w:rsid w:val="00A92421"/>
    <w:rsid w:val="00A92861"/>
    <w:rsid w:val="00A9582C"/>
    <w:rsid w:val="00AA1740"/>
    <w:rsid w:val="00AA41AB"/>
    <w:rsid w:val="00AA5343"/>
    <w:rsid w:val="00AA5A9D"/>
    <w:rsid w:val="00AA5C1D"/>
    <w:rsid w:val="00AA6ECE"/>
    <w:rsid w:val="00AB4976"/>
    <w:rsid w:val="00AB5D14"/>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493C"/>
    <w:rsid w:val="00B15900"/>
    <w:rsid w:val="00B164D7"/>
    <w:rsid w:val="00B16D99"/>
    <w:rsid w:val="00B22B25"/>
    <w:rsid w:val="00B232E6"/>
    <w:rsid w:val="00B32131"/>
    <w:rsid w:val="00B32CBA"/>
    <w:rsid w:val="00B354FA"/>
    <w:rsid w:val="00B35DCB"/>
    <w:rsid w:val="00B3747E"/>
    <w:rsid w:val="00B376A6"/>
    <w:rsid w:val="00B4115F"/>
    <w:rsid w:val="00B42DB3"/>
    <w:rsid w:val="00B47DC8"/>
    <w:rsid w:val="00B54A33"/>
    <w:rsid w:val="00B56E47"/>
    <w:rsid w:val="00B61240"/>
    <w:rsid w:val="00B656F9"/>
    <w:rsid w:val="00B700A0"/>
    <w:rsid w:val="00B71E64"/>
    <w:rsid w:val="00B72FDC"/>
    <w:rsid w:val="00B76498"/>
    <w:rsid w:val="00B81313"/>
    <w:rsid w:val="00B82396"/>
    <w:rsid w:val="00B90035"/>
    <w:rsid w:val="00B92A4E"/>
    <w:rsid w:val="00B9431F"/>
    <w:rsid w:val="00B967DD"/>
    <w:rsid w:val="00B9724C"/>
    <w:rsid w:val="00B97446"/>
    <w:rsid w:val="00B97E98"/>
    <w:rsid w:val="00BA3A74"/>
    <w:rsid w:val="00BA6B31"/>
    <w:rsid w:val="00BA6B45"/>
    <w:rsid w:val="00BA6E30"/>
    <w:rsid w:val="00BB3156"/>
    <w:rsid w:val="00BB3788"/>
    <w:rsid w:val="00BB44BB"/>
    <w:rsid w:val="00BB456E"/>
    <w:rsid w:val="00BB4846"/>
    <w:rsid w:val="00BC4447"/>
    <w:rsid w:val="00BC565C"/>
    <w:rsid w:val="00BC5A11"/>
    <w:rsid w:val="00BC73B8"/>
    <w:rsid w:val="00BD39BC"/>
    <w:rsid w:val="00BE06AF"/>
    <w:rsid w:val="00BE2B4B"/>
    <w:rsid w:val="00BE4544"/>
    <w:rsid w:val="00BF1971"/>
    <w:rsid w:val="00BF6070"/>
    <w:rsid w:val="00BF76AC"/>
    <w:rsid w:val="00C02156"/>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5DE3"/>
    <w:rsid w:val="00C46475"/>
    <w:rsid w:val="00C470A3"/>
    <w:rsid w:val="00C54D08"/>
    <w:rsid w:val="00C55180"/>
    <w:rsid w:val="00C60671"/>
    <w:rsid w:val="00C62059"/>
    <w:rsid w:val="00C62F90"/>
    <w:rsid w:val="00C66603"/>
    <w:rsid w:val="00C66FBF"/>
    <w:rsid w:val="00C67D93"/>
    <w:rsid w:val="00C70E15"/>
    <w:rsid w:val="00C72B6C"/>
    <w:rsid w:val="00C7308C"/>
    <w:rsid w:val="00C748C3"/>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E3338"/>
    <w:rsid w:val="00CE4774"/>
    <w:rsid w:val="00CE4FE4"/>
    <w:rsid w:val="00CE567B"/>
    <w:rsid w:val="00CF086D"/>
    <w:rsid w:val="00CF3CCA"/>
    <w:rsid w:val="00D014DE"/>
    <w:rsid w:val="00D0180B"/>
    <w:rsid w:val="00D01AF7"/>
    <w:rsid w:val="00D029E5"/>
    <w:rsid w:val="00D05B11"/>
    <w:rsid w:val="00D2058E"/>
    <w:rsid w:val="00D227A5"/>
    <w:rsid w:val="00D24DD5"/>
    <w:rsid w:val="00D26BFD"/>
    <w:rsid w:val="00D342C2"/>
    <w:rsid w:val="00D3488F"/>
    <w:rsid w:val="00D35F9B"/>
    <w:rsid w:val="00D3768D"/>
    <w:rsid w:val="00D37B82"/>
    <w:rsid w:val="00D44493"/>
    <w:rsid w:val="00D45D51"/>
    <w:rsid w:val="00D45E92"/>
    <w:rsid w:val="00D460D8"/>
    <w:rsid w:val="00D4735D"/>
    <w:rsid w:val="00D530AC"/>
    <w:rsid w:val="00D542C0"/>
    <w:rsid w:val="00D621B3"/>
    <w:rsid w:val="00D63B2F"/>
    <w:rsid w:val="00D703F2"/>
    <w:rsid w:val="00D70F92"/>
    <w:rsid w:val="00D722A2"/>
    <w:rsid w:val="00D7284B"/>
    <w:rsid w:val="00D740B5"/>
    <w:rsid w:val="00D82B43"/>
    <w:rsid w:val="00D85273"/>
    <w:rsid w:val="00D86FED"/>
    <w:rsid w:val="00D90082"/>
    <w:rsid w:val="00D93AF7"/>
    <w:rsid w:val="00D94855"/>
    <w:rsid w:val="00DA0DAD"/>
    <w:rsid w:val="00DA312A"/>
    <w:rsid w:val="00DA5C78"/>
    <w:rsid w:val="00DB4574"/>
    <w:rsid w:val="00DC317D"/>
    <w:rsid w:val="00DC5EC2"/>
    <w:rsid w:val="00DE6541"/>
    <w:rsid w:val="00DF0F37"/>
    <w:rsid w:val="00E0243F"/>
    <w:rsid w:val="00E05C78"/>
    <w:rsid w:val="00E076BA"/>
    <w:rsid w:val="00E10814"/>
    <w:rsid w:val="00E11C68"/>
    <w:rsid w:val="00E15FAA"/>
    <w:rsid w:val="00E169BD"/>
    <w:rsid w:val="00E24798"/>
    <w:rsid w:val="00E376A7"/>
    <w:rsid w:val="00E41DE1"/>
    <w:rsid w:val="00E44405"/>
    <w:rsid w:val="00E44712"/>
    <w:rsid w:val="00E456CB"/>
    <w:rsid w:val="00E469B1"/>
    <w:rsid w:val="00E47D92"/>
    <w:rsid w:val="00E50345"/>
    <w:rsid w:val="00E51F4D"/>
    <w:rsid w:val="00E52378"/>
    <w:rsid w:val="00E544FB"/>
    <w:rsid w:val="00E563D7"/>
    <w:rsid w:val="00E6073F"/>
    <w:rsid w:val="00E64CDB"/>
    <w:rsid w:val="00E66077"/>
    <w:rsid w:val="00E71EF7"/>
    <w:rsid w:val="00E738DD"/>
    <w:rsid w:val="00E74A37"/>
    <w:rsid w:val="00E74B01"/>
    <w:rsid w:val="00E75F6E"/>
    <w:rsid w:val="00E772D4"/>
    <w:rsid w:val="00E77783"/>
    <w:rsid w:val="00E83CF6"/>
    <w:rsid w:val="00E846AF"/>
    <w:rsid w:val="00E84D0F"/>
    <w:rsid w:val="00E85509"/>
    <w:rsid w:val="00E9293C"/>
    <w:rsid w:val="00E93494"/>
    <w:rsid w:val="00E96A95"/>
    <w:rsid w:val="00EA0F56"/>
    <w:rsid w:val="00EA42DB"/>
    <w:rsid w:val="00EA4471"/>
    <w:rsid w:val="00EA7AF5"/>
    <w:rsid w:val="00EA7FEF"/>
    <w:rsid w:val="00EB3077"/>
    <w:rsid w:val="00EC77DE"/>
    <w:rsid w:val="00EC7F61"/>
    <w:rsid w:val="00ED024C"/>
    <w:rsid w:val="00ED071F"/>
    <w:rsid w:val="00ED3D73"/>
    <w:rsid w:val="00ED46A4"/>
    <w:rsid w:val="00ED46B6"/>
    <w:rsid w:val="00ED69C0"/>
    <w:rsid w:val="00ED758D"/>
    <w:rsid w:val="00EE1DD2"/>
    <w:rsid w:val="00EE25E5"/>
    <w:rsid w:val="00EE6CC0"/>
    <w:rsid w:val="00EF0FD3"/>
    <w:rsid w:val="00F043B8"/>
    <w:rsid w:val="00F052C4"/>
    <w:rsid w:val="00F056A8"/>
    <w:rsid w:val="00F11F60"/>
    <w:rsid w:val="00F1456F"/>
    <w:rsid w:val="00F147FC"/>
    <w:rsid w:val="00F14EDB"/>
    <w:rsid w:val="00F15B78"/>
    <w:rsid w:val="00F16200"/>
    <w:rsid w:val="00F17DC1"/>
    <w:rsid w:val="00F24A5E"/>
    <w:rsid w:val="00F24D6B"/>
    <w:rsid w:val="00F34074"/>
    <w:rsid w:val="00F3621F"/>
    <w:rsid w:val="00F37CA5"/>
    <w:rsid w:val="00F40F12"/>
    <w:rsid w:val="00F42E91"/>
    <w:rsid w:val="00F453F0"/>
    <w:rsid w:val="00F51A62"/>
    <w:rsid w:val="00F53CA5"/>
    <w:rsid w:val="00F57F8B"/>
    <w:rsid w:val="00F62C0B"/>
    <w:rsid w:val="00F64506"/>
    <w:rsid w:val="00F649EA"/>
    <w:rsid w:val="00F66981"/>
    <w:rsid w:val="00F71ADD"/>
    <w:rsid w:val="00F72C73"/>
    <w:rsid w:val="00F72E10"/>
    <w:rsid w:val="00F73CAF"/>
    <w:rsid w:val="00F80CAF"/>
    <w:rsid w:val="00F82009"/>
    <w:rsid w:val="00F83F53"/>
    <w:rsid w:val="00F848B8"/>
    <w:rsid w:val="00F862C6"/>
    <w:rsid w:val="00F87831"/>
    <w:rsid w:val="00F91897"/>
    <w:rsid w:val="00F92492"/>
    <w:rsid w:val="00F93740"/>
    <w:rsid w:val="00F93C09"/>
    <w:rsid w:val="00F94F10"/>
    <w:rsid w:val="00FA28E8"/>
    <w:rsid w:val="00FA3525"/>
    <w:rsid w:val="00FB496F"/>
    <w:rsid w:val="00FB584A"/>
    <w:rsid w:val="00FB7DBA"/>
    <w:rsid w:val="00FB7F34"/>
    <w:rsid w:val="00FC143D"/>
    <w:rsid w:val="00FC48C5"/>
    <w:rsid w:val="00FC77B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3F2D-86BD-4063-A691-F48A7F7C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Pages>
  <Words>1882</Words>
  <Characters>10734</Characters>
  <Application>Microsoft Office Word</Application>
  <DocSecurity>0</DocSecurity>
  <Lines>89</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35</cp:revision>
  <cp:lastPrinted>2017-03-22T11:25:00Z</cp:lastPrinted>
  <dcterms:created xsi:type="dcterms:W3CDTF">2017-03-21T10:48:00Z</dcterms:created>
  <dcterms:modified xsi:type="dcterms:W3CDTF">2018-07-06T12:58:00Z</dcterms:modified>
</cp:coreProperties>
</file>