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E" w:rsidRPr="00215AD7" w:rsidRDefault="00CC33A3" w:rsidP="0092423B">
      <w:pPr>
        <w:jc w:val="right"/>
        <w:rPr>
          <w:bCs/>
        </w:rPr>
      </w:pPr>
      <w:r>
        <w:rPr>
          <w:bCs/>
        </w:rPr>
        <w:t>Č.</w:t>
      </w:r>
      <w:r w:rsidR="008B0DA1">
        <w:rPr>
          <w:bCs/>
        </w:rPr>
        <w:t xml:space="preserve"> </w:t>
      </w:r>
      <w:r>
        <w:rPr>
          <w:bCs/>
        </w:rPr>
        <w:t>sp.: CDCP</w:t>
      </w:r>
      <w:r w:rsidR="00700DF4">
        <w:rPr>
          <w:bCs/>
        </w:rPr>
        <w:t>z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997A94" w:rsidRPr="00997A94" w:rsidRDefault="00DE3AAC" w:rsidP="009F1A7C">
      <w:pPr>
        <w:pStyle w:val="Nzov"/>
        <w:spacing w:before="0"/>
      </w:pPr>
      <w:r>
        <w:t>Zmluva</w:t>
      </w:r>
    </w:p>
    <w:p w:rsidR="001348F1" w:rsidRPr="00997A94" w:rsidRDefault="00997A94" w:rsidP="00997A94">
      <w:pPr>
        <w:pStyle w:val="Nzov"/>
        <w:spacing w:before="0"/>
        <w:rPr>
          <w:b w:val="0"/>
        </w:rPr>
      </w:pPr>
      <w:r w:rsidRPr="00997A94">
        <w:t>o</w:t>
      </w:r>
      <w:r w:rsidR="00CC1E9D">
        <w:t> poskytnutí služieb pri zmene podoby zaknihovaného cenného papiera na listinný cenný papier</w:t>
      </w:r>
    </w:p>
    <w:p w:rsidR="006222E8" w:rsidRPr="00682B5E" w:rsidRDefault="006222E8" w:rsidP="006222E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Centrálny depozitár cenných papierov SR, a.s.</w:t>
            </w:r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ul. 29. augusta 1/A, 814 80  Bratislava</w:t>
            </w:r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31 338 976</w:t>
            </w:r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6222E8" w:rsidRPr="00767324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2020312833</w:t>
            </w:r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SK2020312833</w:t>
            </w:r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6222E8" w:rsidRPr="00767324" w:rsidRDefault="00626954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626954">
              <w:rPr>
                <w:rFonts w:asciiTheme="minorHAnsi" w:hAnsiTheme="minorHAnsi"/>
                <w:color w:val="auto"/>
                <w:szCs w:val="24"/>
                <w:lang w:val="sk-SK"/>
              </w:rPr>
              <w:t>Slovenská sporiteľňa, a.s.</w:t>
            </w:r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6222E8" w:rsidRDefault="00626954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626954">
              <w:rPr>
                <w:rFonts w:asciiTheme="minorHAnsi" w:hAnsiTheme="minorHAnsi"/>
                <w:color w:val="auto"/>
                <w:szCs w:val="24"/>
                <w:lang w:val="sk-SK"/>
              </w:rPr>
              <w:t>SK26 0900 0000 0051 5999 9701</w:t>
            </w:r>
          </w:p>
        </w:tc>
      </w:tr>
      <w:tr w:rsidR="006222E8" w:rsidTr="00BF6C8B">
        <w:tc>
          <w:tcPr>
            <w:tcW w:w="2943" w:type="dxa"/>
          </w:tcPr>
          <w:p w:rsidR="006222E8" w:rsidRPr="00177010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 CODE:</w:t>
            </w:r>
          </w:p>
        </w:tc>
        <w:tc>
          <w:tcPr>
            <w:tcW w:w="6269" w:type="dxa"/>
          </w:tcPr>
          <w:p w:rsidR="006222E8" w:rsidRPr="00177010" w:rsidRDefault="00626954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626954">
              <w:rPr>
                <w:rFonts w:asciiTheme="minorHAnsi" w:hAnsiTheme="minorHAnsi"/>
                <w:color w:val="auto"/>
                <w:szCs w:val="24"/>
                <w:lang w:val="sk-SK"/>
              </w:rPr>
              <w:t>GIBASKBX</w:t>
            </w:r>
          </w:p>
        </w:tc>
      </w:tr>
      <w:tr w:rsidR="006222E8" w:rsidTr="00BF6C8B">
        <w:tc>
          <w:tcPr>
            <w:tcW w:w="2943" w:type="dxa"/>
          </w:tcPr>
          <w:p w:rsidR="006222E8" w:rsidRPr="00177010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6222E8" w:rsidRPr="00177010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7B79EA">
              <w:rPr>
                <w:rFonts w:asciiTheme="minorHAnsi" w:hAnsiTheme="minorHAnsi"/>
                <w:color w:val="auto"/>
                <w:szCs w:val="24"/>
                <w:lang w:val="sk-SK"/>
              </w:rPr>
              <w:t>Mestsk</w:t>
            </w: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 xml:space="preserve">ý </w:t>
            </w:r>
            <w:r w:rsidRPr="007B79EA">
              <w:rPr>
                <w:rFonts w:asciiTheme="minorHAnsi" w:hAnsiTheme="minorHAnsi"/>
                <w:color w:val="auto"/>
                <w:szCs w:val="24"/>
                <w:lang w:val="sk-SK"/>
              </w:rPr>
              <w:t>súd Bratislava III</w:t>
            </w:r>
            <w:r w:rsidR="006222E8"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, oddiel: Sa, vložka č.: 493/B</w:t>
            </w:r>
          </w:p>
        </w:tc>
      </w:tr>
    </w:tbl>
    <w:p w:rsidR="006222E8" w:rsidRDefault="006222E8" w:rsidP="006222E8"/>
    <w:p w:rsidR="006222E8" w:rsidRDefault="006222E8" w:rsidP="006222E8">
      <w:r>
        <w:t>a</w:t>
      </w:r>
    </w:p>
    <w:p w:rsidR="006222E8" w:rsidRDefault="006222E8" w:rsidP="006222E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6222E8" w:rsidRDefault="007B79EA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057660"/>
                <w:placeholder>
                  <w:docPart w:val="476F6F39E1BF4DF9BA1D9532E8BDFD79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6222E8" w:rsidRDefault="007B79EA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213324338"/>
                <w:placeholder>
                  <w:docPart w:val="C90633F9EA9149ABB90FBF5EAF1D4EBF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6222E8" w:rsidRDefault="007B79EA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272555639"/>
                <w:placeholder>
                  <w:docPart w:val="0DD8349E0B8847498EC3E0F443836DF5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6222E8" w:rsidRPr="00767324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606877082"/>
                <w:placeholder>
                  <w:docPart w:val="E32EFB54478640138E51264140766603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6222E8" w:rsidRDefault="007B79EA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554903590"/>
                <w:placeholder>
                  <w:docPart w:val="37D1BB05D2BD40EE83D5C0D4EA28FAE5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6222E8" w:rsidRPr="00767324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711033215"/>
                <w:placeholder>
                  <w:docPart w:val="7D1A1344DC3A48B5A89D2BAB3A29ED72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Default="006222E8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6222E8" w:rsidRDefault="007B79EA" w:rsidP="00BF6C8B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584220850"/>
                <w:placeholder>
                  <w:docPart w:val="45B1BED00F2D4B53BD81E53EFC4FE066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Pr="00177010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 CODE:</w:t>
            </w:r>
          </w:p>
        </w:tc>
        <w:tc>
          <w:tcPr>
            <w:tcW w:w="6269" w:type="dxa"/>
          </w:tcPr>
          <w:p w:rsidR="006222E8" w:rsidRPr="00177010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2076228974"/>
                <w:placeholder>
                  <w:docPart w:val="2500F1792D264CB1BC29ADAB9B9C2029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Pr="00177010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>LEI:</w:t>
            </w:r>
          </w:p>
        </w:tc>
        <w:tc>
          <w:tcPr>
            <w:tcW w:w="6269" w:type="dxa"/>
          </w:tcPr>
          <w:p w:rsidR="006222E8" w:rsidRPr="00177010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723366663"/>
                <w:placeholder>
                  <w:docPart w:val="51FA08BEC0704A889C4C8A6F44FEC4B8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Pr="00177010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6222E8" w:rsidRPr="00177010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258521044"/>
                <w:placeholder>
                  <w:docPart w:val="27C81486113B4677B5C444CFF9D6E615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Pr="00177010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Zastúpený:</w:t>
            </w:r>
          </w:p>
        </w:tc>
        <w:tc>
          <w:tcPr>
            <w:tcW w:w="6269" w:type="dxa"/>
          </w:tcPr>
          <w:p w:rsidR="006222E8" w:rsidRPr="00177010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328609264"/>
                <w:placeholder>
                  <w:docPart w:val="1602D493B91C48AB97A765E6E84E33D8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6222E8" w:rsidTr="00BF6C8B">
        <w:tc>
          <w:tcPr>
            <w:tcW w:w="2943" w:type="dxa"/>
          </w:tcPr>
          <w:p w:rsidR="006222E8" w:rsidRPr="00177010" w:rsidRDefault="006222E8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</w:p>
        </w:tc>
        <w:tc>
          <w:tcPr>
            <w:tcW w:w="6269" w:type="dxa"/>
          </w:tcPr>
          <w:p w:rsidR="006222E8" w:rsidRPr="00177010" w:rsidRDefault="007B79EA" w:rsidP="00BF6C8B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471638819"/>
                <w:placeholder>
                  <w:docPart w:val="31CC5A575EA7407EA63162B95F4250F6"/>
                </w:placeholder>
                <w:showingPlcHdr/>
                <w:text/>
              </w:sdtPr>
              <w:sdtEndPr/>
              <w:sdtContent>
                <w:r w:rsidR="006222E8" w:rsidRPr="002E507C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600D30" w:rsidRDefault="00600D30" w:rsidP="001348F1"/>
    <w:p w:rsidR="003F4C06" w:rsidRDefault="003F4C06" w:rsidP="001348F1">
      <w:r>
        <w:t>(ďalej spoločne aj „zmluvné strany“)</w:t>
      </w:r>
    </w:p>
    <w:p w:rsidR="003F4C06" w:rsidRPr="00776367" w:rsidRDefault="003F4C06" w:rsidP="001348F1"/>
    <w:p w:rsidR="0092423B" w:rsidRDefault="00BF3FE0" w:rsidP="0092423B">
      <w:r>
        <w:t xml:space="preserve">uzatvárajú v súlade </w:t>
      </w:r>
      <w:r w:rsidR="00241227">
        <w:t xml:space="preserve">s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</w:p>
    <w:p w:rsidR="0092423B" w:rsidRPr="0092423B" w:rsidRDefault="0092423B" w:rsidP="0092423B"/>
    <w:p w:rsidR="0011183A" w:rsidRDefault="0011183A" w:rsidP="00D86299">
      <w:pPr>
        <w:pStyle w:val="Nadpis1"/>
      </w:pPr>
      <w:r>
        <w:t>Článok I.</w:t>
      </w:r>
    </w:p>
    <w:p w:rsidR="0011183A" w:rsidRPr="00154ED2" w:rsidRDefault="0011183A" w:rsidP="00154ED2">
      <w:pPr>
        <w:pStyle w:val="Nadpis2"/>
      </w:pPr>
      <w:r w:rsidRPr="00891274">
        <w:t>Definície a pojmy</w:t>
      </w:r>
    </w:p>
    <w:p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:rsidR="00BE31BC" w:rsidRPr="00BE31BC" w:rsidRDefault="00BE31BC" w:rsidP="006222E8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9F1A7C">
        <w:rPr>
          <w:color w:val="000000"/>
          <w:szCs w:val="22"/>
        </w:rPr>
        <w:t xml:space="preserve"> v platnom znení</w:t>
      </w:r>
      <w:r w:rsidR="006222E8">
        <w:rPr>
          <w:color w:val="000000"/>
          <w:szCs w:val="22"/>
        </w:rPr>
        <w:t>,</w:t>
      </w:r>
    </w:p>
    <w:p w:rsidR="0011183A" w:rsidRDefault="0011183A" w:rsidP="006222E8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</w:p>
    <w:p w:rsidR="00DE3AAC" w:rsidRDefault="00807780" w:rsidP="006222E8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DE3AAC">
        <w:rPr>
          <w:b/>
          <w:color w:val="000000"/>
          <w:szCs w:val="22"/>
        </w:rPr>
        <w:lastRenderedPageBreak/>
        <w:t>Emisia</w:t>
      </w:r>
      <w:r w:rsidR="00EE7639" w:rsidRPr="00DE3AAC">
        <w:rPr>
          <w:b/>
          <w:color w:val="000000"/>
          <w:szCs w:val="22"/>
        </w:rPr>
        <w:t xml:space="preserve"> </w:t>
      </w:r>
      <w:r w:rsidRPr="00DE3AAC">
        <w:rPr>
          <w:color w:val="000000"/>
          <w:szCs w:val="22"/>
        </w:rPr>
        <w:t>– emisia zaknihovaných cenných papierov</w:t>
      </w:r>
      <w:r w:rsidR="00DD3C34" w:rsidRPr="00DE3AAC">
        <w:rPr>
          <w:color w:val="000000"/>
          <w:szCs w:val="22"/>
        </w:rPr>
        <w:t>,</w:t>
      </w:r>
      <w:r w:rsidR="000F0FC1" w:rsidRPr="00DE3AAC">
        <w:rPr>
          <w:color w:val="000000"/>
          <w:szCs w:val="22"/>
        </w:rPr>
        <w:t xml:space="preserve"> ISIN </w:t>
      </w:r>
      <w:sdt>
        <w:sdtPr>
          <w:rPr>
            <w:color w:val="000000"/>
            <w:szCs w:val="22"/>
          </w:rPr>
          <w:id w:val="-970818032"/>
          <w:placeholder>
            <w:docPart w:val="BF0D0E8C9288420F86A4A6DC347056B6"/>
          </w:placeholder>
          <w:showingPlcHdr/>
          <w:text/>
        </w:sdtPr>
        <w:sdtEndPr/>
        <w:sdtContent>
          <w:r w:rsidR="000F0FC1" w:rsidRPr="001470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DE3AAC">
        <w:rPr>
          <w:color w:val="000000"/>
          <w:szCs w:val="22"/>
        </w:rPr>
        <w:t xml:space="preserve"> </w:t>
      </w:r>
      <w:r w:rsidR="00122778">
        <w:rPr>
          <w:color w:val="000000"/>
          <w:szCs w:val="22"/>
        </w:rPr>
        <w:t>, druh cenného papiera:</w:t>
      </w:r>
      <w:r w:rsidR="00122778" w:rsidRPr="0012277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834116885"/>
          <w:placeholder>
            <w:docPart w:val="6C98ACB1AE08438D9733A974C0B4B73B"/>
          </w:placeholder>
          <w:showingPlcHdr/>
          <w:text/>
        </w:sdtPr>
        <w:sdtEndPr/>
        <w:sdtContent>
          <w:r w:rsidR="00147032" w:rsidRPr="001470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122778">
        <w:rPr>
          <w:color w:val="000000"/>
          <w:szCs w:val="22"/>
        </w:rPr>
        <w:t xml:space="preserve">, počet kusov: </w:t>
      </w:r>
      <w:sdt>
        <w:sdtPr>
          <w:rPr>
            <w:color w:val="000000"/>
            <w:szCs w:val="22"/>
          </w:rPr>
          <w:id w:val="1295177350"/>
          <w:placeholder>
            <w:docPart w:val="B55122EE012F45DA8F610045E4B5C439"/>
          </w:placeholder>
          <w:showingPlcHdr/>
          <w:text/>
        </w:sdtPr>
        <w:sdtEndPr/>
        <w:sdtContent>
          <w:r w:rsidR="00147032" w:rsidRPr="001470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122778">
        <w:rPr>
          <w:color w:val="000000"/>
          <w:szCs w:val="22"/>
        </w:rPr>
        <w:t>,</w:t>
      </w:r>
    </w:p>
    <w:p w:rsidR="006222E8" w:rsidRDefault="003E3709" w:rsidP="006222E8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="001D5741" w:rsidRPr="006222E8">
        <w:rPr>
          <w:b/>
          <w:color w:val="000000"/>
          <w:szCs w:val="22"/>
        </w:rPr>
        <w:t>mitent</w:t>
      </w:r>
      <w:r w:rsidR="0011183A" w:rsidRPr="006222E8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-383170356"/>
          <w:placeholder>
            <w:docPart w:val="AE23A5D8ED034B96977B89B879437ACB"/>
          </w:placeholder>
          <w:showingPlcHdr/>
          <w:text/>
        </w:sdtPr>
        <w:sdtEndPr/>
        <w:sdtContent>
          <w:r w:rsidR="00147032" w:rsidRPr="001470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122778" w:rsidRPr="006222E8">
        <w:rPr>
          <w:color w:val="000000"/>
          <w:szCs w:val="22"/>
        </w:rPr>
        <w:t>,</w:t>
      </w:r>
      <w:r w:rsidR="006222E8" w:rsidRPr="006222E8">
        <w:rPr>
          <w:color w:val="000000"/>
          <w:szCs w:val="22"/>
        </w:rPr>
        <w:t xml:space="preserve"> </w:t>
      </w:r>
    </w:p>
    <w:p w:rsidR="0011183A" w:rsidRPr="00BB2276" w:rsidRDefault="0011183A" w:rsidP="006222E8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 depozitára cenných papierov SR. a.s.</w:t>
      </w:r>
      <w:r w:rsidR="006222E8">
        <w:rPr>
          <w:szCs w:val="22"/>
        </w:rPr>
        <w:t xml:space="preserve"> v platnom znení,</w:t>
      </w:r>
    </w:p>
    <w:p w:rsidR="00263D62" w:rsidRPr="00524073" w:rsidRDefault="00263D62" w:rsidP="006222E8">
      <w:pPr>
        <w:pStyle w:val="Odsekzoznamu"/>
        <w:numPr>
          <w:ilvl w:val="0"/>
          <w:numId w:val="3"/>
        </w:numPr>
        <w:spacing w:before="240" w:after="240" w:line="240" w:lineRule="auto"/>
        <w:rPr>
          <w:rStyle w:val="Vrazn"/>
          <w:b w:val="0"/>
          <w:bCs w:val="0"/>
          <w:color w:val="000000"/>
          <w:szCs w:val="22"/>
        </w:rPr>
      </w:pPr>
      <w:r w:rsidRPr="006D6FEE">
        <w:rPr>
          <w:rStyle w:val="Vrazn"/>
          <w:szCs w:val="22"/>
        </w:rPr>
        <w:t>ZOCP</w:t>
      </w:r>
      <w:r>
        <w:rPr>
          <w:rStyle w:val="Vrazn"/>
          <w:b w:val="0"/>
          <w:szCs w:val="22"/>
        </w:rPr>
        <w:t xml:space="preserve"> -</w:t>
      </w:r>
      <w:r w:rsidRPr="006D6FEE">
        <w:rPr>
          <w:rStyle w:val="Vrazn"/>
          <w:b w:val="0"/>
          <w:szCs w:val="22"/>
        </w:rPr>
        <w:t xml:space="preserve"> zákon č. 566/2001 Z. z. o cenných papieroch a investičných službách a o zmene a doplnení niektorých zákonov v znení neskorších predpisov</w:t>
      </w:r>
      <w:r w:rsidR="006222E8">
        <w:rPr>
          <w:rStyle w:val="Vrazn"/>
          <w:b w:val="0"/>
          <w:szCs w:val="22"/>
        </w:rPr>
        <w:t>,</w:t>
      </w:r>
    </w:p>
    <w:p w:rsidR="00883681" w:rsidRPr="002E4C2E" w:rsidRDefault="00883681" w:rsidP="00891274">
      <w:pPr>
        <w:pStyle w:val="Nadpis1"/>
      </w:pPr>
      <w:r w:rsidRPr="002E4C2E">
        <w:t>Článok II.</w:t>
      </w:r>
    </w:p>
    <w:p w:rsidR="00020481" w:rsidRPr="00BB2276" w:rsidRDefault="00502981" w:rsidP="00BB2276">
      <w:pPr>
        <w:pStyle w:val="Nadpis2"/>
      </w:pPr>
      <w:r>
        <w:t>Predmet zmluvy</w:t>
      </w:r>
    </w:p>
    <w:p w:rsidR="00BB2276" w:rsidRPr="00BB2276" w:rsidRDefault="00BB2276" w:rsidP="00E52BFB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b/>
          <w:szCs w:val="22"/>
        </w:rPr>
      </w:pPr>
      <w:r w:rsidRPr="00BB2276">
        <w:rPr>
          <w:rFonts w:cs="Times New Roman"/>
          <w:szCs w:val="22"/>
        </w:rPr>
        <w:t>Centrálny depozitár je na základe tejto zmluvy povinný:</w:t>
      </w:r>
    </w:p>
    <w:p w:rsidR="00BB2276" w:rsidRPr="006652CC" w:rsidRDefault="00DA7B7D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="006E078B">
        <w:rPr>
          <w:rFonts w:cs="Times New Roman"/>
        </w:rPr>
        <w:t>aregistrovať zrušenie</w:t>
      </w:r>
      <w:r w:rsidR="00122778">
        <w:rPr>
          <w:rFonts w:cs="Times New Roman"/>
        </w:rPr>
        <w:t xml:space="preserve"> </w:t>
      </w:r>
      <w:r w:rsidR="00807780" w:rsidRPr="006652CC">
        <w:rPr>
          <w:rFonts w:cs="Times New Roman"/>
        </w:rPr>
        <w:t>E</w:t>
      </w:r>
      <w:r w:rsidR="00122778">
        <w:rPr>
          <w:rFonts w:cs="Times New Roman"/>
        </w:rPr>
        <w:t>misie</w:t>
      </w:r>
      <w:r w:rsidR="00BB2276" w:rsidRPr="006652CC">
        <w:rPr>
          <w:rFonts w:cs="Times New Roman"/>
        </w:rPr>
        <w:t xml:space="preserve"> v registri emitenta</w:t>
      </w:r>
      <w:r w:rsidR="00807780" w:rsidRPr="006652CC">
        <w:rPr>
          <w:rFonts w:cs="Times New Roman"/>
        </w:rPr>
        <w:t>,</w:t>
      </w:r>
    </w:p>
    <w:p w:rsidR="00BB2276" w:rsidRPr="00BB2276" w:rsidRDefault="00205C4B" w:rsidP="00D253A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zabezpečiť vykonanie zápisov</w:t>
      </w:r>
      <w:r w:rsidR="00BB2276" w:rsidRPr="00BB2276">
        <w:rPr>
          <w:rFonts w:cs="Times New Roman"/>
        </w:rPr>
        <w:t xml:space="preserve"> údajov o zaknihovaných cenných papieroch na účty majiteľov cenných papierov, </w:t>
      </w:r>
      <w:r w:rsidR="00807780">
        <w:rPr>
          <w:rFonts w:cs="Times New Roman"/>
        </w:rPr>
        <w:t>vedených v evidencii C</w:t>
      </w:r>
      <w:r w:rsidR="00BB2276" w:rsidRPr="00BB2276">
        <w:rPr>
          <w:rFonts w:cs="Times New Roman"/>
        </w:rPr>
        <w:t>entrálneho depozitára a jeho členov, prípadne držiteľské účty,</w:t>
      </w:r>
    </w:p>
    <w:p w:rsidR="00BB2276" w:rsidRDefault="00BB2276" w:rsidP="00E52BFB">
      <w:pPr>
        <w:pStyle w:val="Zarkazkladnhotextu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BB2276">
        <w:rPr>
          <w:rFonts w:cs="Times New Roman"/>
        </w:rPr>
        <w:t xml:space="preserve">poskytnúť ďalšie služby a úkony pre </w:t>
      </w:r>
      <w:r w:rsidR="00B8017C">
        <w:rPr>
          <w:rFonts w:cs="Times New Roman"/>
        </w:rPr>
        <w:t>emitenta</w:t>
      </w:r>
      <w:r w:rsidRPr="00BB2276">
        <w:rPr>
          <w:rFonts w:cs="Times New Roman"/>
        </w:rPr>
        <w:t xml:space="preserve"> na základe alebo v súvislosti s touto zmluvou</w:t>
      </w:r>
      <w:r w:rsidR="00807780">
        <w:rPr>
          <w:rFonts w:cs="Times New Roman"/>
        </w:rPr>
        <w:t xml:space="preserve"> a v súvislosti </w:t>
      </w:r>
      <w:r w:rsidR="009823B4">
        <w:rPr>
          <w:rFonts w:cs="Times New Roman"/>
        </w:rPr>
        <w:t xml:space="preserve">s </w:t>
      </w:r>
      <w:r w:rsidR="00807780">
        <w:rPr>
          <w:rFonts w:cs="Times New Roman"/>
        </w:rPr>
        <w:t>E</w:t>
      </w:r>
      <w:r w:rsidRPr="00BB2276">
        <w:rPr>
          <w:rFonts w:cs="Times New Roman"/>
        </w:rPr>
        <w:t xml:space="preserve">misiou zaknihovaných cenných papierov v súlade so </w:t>
      </w:r>
      <w:r w:rsidR="00807780">
        <w:rPr>
          <w:rFonts w:cs="Times New Roman"/>
        </w:rPr>
        <w:t>ZOCP</w:t>
      </w:r>
      <w:r w:rsidRPr="00BB2276">
        <w:rPr>
          <w:rFonts w:cs="Times New Roman"/>
        </w:rPr>
        <w:t xml:space="preserve"> a Prevádzkovým poriadkom</w:t>
      </w:r>
      <w:r w:rsidR="00807780">
        <w:rPr>
          <w:rFonts w:cs="Times New Roman"/>
        </w:rPr>
        <w:t>.</w:t>
      </w:r>
    </w:p>
    <w:p w:rsidR="00F03A0B" w:rsidRDefault="00F03A0B" w:rsidP="00DA7B7D">
      <w:pPr>
        <w:pStyle w:val="Zkladntext2"/>
        <w:numPr>
          <w:ilvl w:val="0"/>
          <w:numId w:val="4"/>
        </w:numPr>
        <w:spacing w:after="0" w:line="240" w:lineRule="auto"/>
        <w:rPr>
          <w:szCs w:val="22"/>
        </w:rPr>
      </w:pPr>
      <w:r>
        <w:rPr>
          <w:szCs w:val="22"/>
        </w:rPr>
        <w:t>Emitent prostredníctvom tejto zmluvy žiada o zrušenie ISIN Emisie.</w:t>
      </w:r>
    </w:p>
    <w:p w:rsidR="00DA7B7D" w:rsidRDefault="00DA7B7D" w:rsidP="00DA7B7D">
      <w:pPr>
        <w:pStyle w:val="Zkladntext2"/>
        <w:numPr>
          <w:ilvl w:val="0"/>
          <w:numId w:val="4"/>
        </w:numPr>
        <w:spacing w:after="0" w:line="240" w:lineRule="auto"/>
        <w:rPr>
          <w:szCs w:val="22"/>
        </w:rPr>
      </w:pPr>
      <w:r w:rsidRPr="00BB2276">
        <w:rPr>
          <w:szCs w:val="22"/>
        </w:rPr>
        <w:t xml:space="preserve">Emitent je povinný uhradiť riadne a včas poplatky za služby </w:t>
      </w:r>
      <w:r>
        <w:rPr>
          <w:szCs w:val="22"/>
        </w:rPr>
        <w:t xml:space="preserve">Centrálneho depozitára </w:t>
      </w:r>
      <w:r w:rsidRPr="00BB2276">
        <w:rPr>
          <w:szCs w:val="22"/>
        </w:rPr>
        <w:t>podľa ods. 1 tohto článku zmluvy v súlade s Cenníkom.</w:t>
      </w:r>
    </w:p>
    <w:p w:rsidR="00DA7B7D" w:rsidRPr="00BB2276" w:rsidRDefault="00DA7B7D" w:rsidP="00DA7B7D">
      <w:pPr>
        <w:pStyle w:val="Zarkazkladnhotextu"/>
        <w:spacing w:after="0" w:line="240" w:lineRule="auto"/>
        <w:ind w:left="360"/>
        <w:jc w:val="both"/>
        <w:rPr>
          <w:rFonts w:cs="Times New Roman"/>
        </w:rPr>
      </w:pPr>
    </w:p>
    <w:p w:rsidR="00BB2276" w:rsidRDefault="00187045" w:rsidP="00187045">
      <w:pPr>
        <w:pStyle w:val="Nadpis1"/>
      </w:pPr>
      <w:r>
        <w:t>článok III.</w:t>
      </w:r>
    </w:p>
    <w:p w:rsidR="001E74EF" w:rsidRPr="006D6FEE" w:rsidRDefault="001E74EF" w:rsidP="001E74EF">
      <w:pPr>
        <w:pStyle w:val="Nadpis2"/>
      </w:pPr>
      <w:r w:rsidRPr="006D6FEE">
        <w:t>Právny základ úpravy práv a povinností zmluvných strán</w:t>
      </w:r>
    </w:p>
    <w:p w:rsidR="00695999" w:rsidRPr="00372C67" w:rsidRDefault="007A62E8" w:rsidP="00372C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="001E74EF" w:rsidRPr="00372C67">
        <w:rPr>
          <w:rFonts w:cs="Times New Roman"/>
          <w:szCs w:val="22"/>
        </w:rPr>
        <w:t>Práva a povinnosti oboch zmluvných strán sa riadia predno</w:t>
      </w:r>
      <w:r w:rsidR="009823B4">
        <w:rPr>
          <w:rFonts w:cs="Times New Roman"/>
          <w:szCs w:val="22"/>
        </w:rPr>
        <w:t>stne ustanoveniami tejto zmluvy</w:t>
      </w:r>
      <w:r w:rsidR="00122778">
        <w:rPr>
          <w:rFonts w:cs="Times New Roman"/>
          <w:szCs w:val="22"/>
        </w:rPr>
        <w:t xml:space="preserve"> a</w:t>
      </w:r>
      <w:r w:rsidR="001E74EF" w:rsidRPr="00372C67">
        <w:rPr>
          <w:rFonts w:cs="Times New Roman"/>
          <w:szCs w:val="22"/>
        </w:rPr>
        <w:t xml:space="preserve"> Prevádzkovým poriadkom.</w:t>
      </w:r>
      <w:r w:rsidR="00695999" w:rsidRPr="00372C67">
        <w:rPr>
          <w:rFonts w:cs="Times New Roman"/>
          <w:szCs w:val="22"/>
        </w:rPr>
        <w:t xml:space="preserve"> </w:t>
      </w:r>
    </w:p>
    <w:p w:rsidR="004C4CB5" w:rsidRPr="007A62E8" w:rsidRDefault="004C4CB5" w:rsidP="004C4CB5">
      <w:pPr>
        <w:pStyle w:val="Odsekzoznamu"/>
        <w:numPr>
          <w:ilvl w:val="0"/>
          <w:numId w:val="1"/>
        </w:numPr>
        <w:spacing w:before="240" w:after="240" w:line="240" w:lineRule="auto"/>
        <w:rPr>
          <w:szCs w:val="22"/>
        </w:rPr>
      </w:pPr>
      <w:r w:rsidRPr="007A62E8">
        <w:rPr>
          <w:szCs w:val="22"/>
        </w:rPr>
        <w:t>Ustanovenia Prevádzkového poriadku majú prednosť pred ustanoveniami tejto zmluv</w:t>
      </w:r>
      <w:r w:rsidR="00122778">
        <w:rPr>
          <w:szCs w:val="22"/>
        </w:rPr>
        <w:t>y. V prípade, ak sa ustanovenia</w:t>
      </w:r>
      <w:r w:rsidRPr="007A62E8">
        <w:rPr>
          <w:szCs w:val="22"/>
        </w:rPr>
        <w:t xml:space="preserve"> tejto zmluvy dostanú do rozporu s Prevádzkovým poriadkom v dôsledku jeho zmien, strácajú platnosť a účinnosť dňom nadobudnutia účinnosti príslušnej zmeny </w:t>
      </w:r>
      <w:r w:rsidR="005F50DC" w:rsidRPr="007A62E8">
        <w:rPr>
          <w:szCs w:val="22"/>
        </w:rPr>
        <w:t xml:space="preserve"> </w:t>
      </w:r>
      <w:r w:rsidRPr="007A62E8">
        <w:rPr>
          <w:szCs w:val="22"/>
        </w:rPr>
        <w:t xml:space="preserve">Prevádzkového poriadku. </w:t>
      </w:r>
    </w:p>
    <w:p w:rsidR="00401768" w:rsidRPr="007A62E8" w:rsidRDefault="001E74EF" w:rsidP="00401768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Prevádzkový poriadok</w:t>
      </w:r>
      <w:r w:rsidR="00401768" w:rsidRPr="007A62E8">
        <w:rPr>
          <w:rFonts w:cs="Times New Roman"/>
          <w:szCs w:val="22"/>
        </w:rPr>
        <w:t xml:space="preserve"> a</w:t>
      </w:r>
      <w:r w:rsidR="00695999" w:rsidRPr="007A62E8">
        <w:rPr>
          <w:rFonts w:cs="Times New Roman"/>
          <w:szCs w:val="22"/>
        </w:rPr>
        <w:t xml:space="preserve"> </w:t>
      </w:r>
      <w:r w:rsidRPr="007A62E8">
        <w:rPr>
          <w:rFonts w:cs="Times New Roman"/>
          <w:szCs w:val="22"/>
        </w:rPr>
        <w:t>Cenník</w:t>
      </w:r>
      <w:r w:rsidR="00695999" w:rsidRPr="007A62E8">
        <w:rPr>
          <w:rFonts w:cs="Times New Roman"/>
          <w:szCs w:val="22"/>
        </w:rPr>
        <w:t xml:space="preserve"> sú verejne prístupné v sídle C</w:t>
      </w:r>
      <w:r w:rsidRPr="007A62E8">
        <w:rPr>
          <w:rFonts w:cs="Times New Roman"/>
          <w:szCs w:val="22"/>
        </w:rPr>
        <w:t xml:space="preserve">entrálneho depozitára a zverejnené na jeho </w:t>
      </w:r>
      <w:r w:rsidR="00695999" w:rsidRPr="007A62E8">
        <w:rPr>
          <w:rFonts w:cs="Times New Roman"/>
          <w:szCs w:val="22"/>
        </w:rPr>
        <w:t>webovej stránke</w:t>
      </w:r>
      <w:r w:rsidRPr="007A62E8">
        <w:rPr>
          <w:rFonts w:cs="Times New Roman"/>
          <w:szCs w:val="22"/>
        </w:rPr>
        <w:t xml:space="preserve"> </w:t>
      </w:r>
      <w:hyperlink r:id="rId8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 xml:space="preserve">. </w:t>
      </w:r>
    </w:p>
    <w:p w:rsidR="00294599" w:rsidRDefault="00B8017C" w:rsidP="00294599">
      <w:pPr>
        <w:pStyle w:val="Odsekzoznamu"/>
        <w:numPr>
          <w:ilvl w:val="0"/>
          <w:numId w:val="1"/>
        </w:numPr>
        <w:spacing w:before="240" w:line="240" w:lineRule="auto"/>
        <w:rPr>
          <w:rStyle w:val="ra"/>
          <w:rFonts w:cs="Times New Roman"/>
          <w:szCs w:val="22"/>
        </w:rPr>
      </w:pPr>
      <w:r>
        <w:rPr>
          <w:rFonts w:cs="Times New Roman"/>
          <w:szCs w:val="22"/>
        </w:rPr>
        <w:t>Emitent</w:t>
      </w:r>
      <w:r w:rsidR="001E74EF" w:rsidRPr="007A62E8">
        <w:rPr>
          <w:rFonts w:cs="Times New Roman"/>
          <w:szCs w:val="22"/>
        </w:rPr>
        <w:t xml:space="preserve"> podpisom tejto zmluvy potvrdzuje, že sa s obsahom Prevádzkového poriadku a Cenn</w:t>
      </w:r>
      <w:r w:rsidR="00205C4B">
        <w:rPr>
          <w:rFonts w:cs="Times New Roman"/>
          <w:szCs w:val="22"/>
        </w:rPr>
        <w:t>íka oboznámil,</w:t>
      </w:r>
      <w:r w:rsidR="001E74EF" w:rsidRPr="007A62E8">
        <w:rPr>
          <w:rFonts w:cs="Times New Roman"/>
          <w:szCs w:val="22"/>
        </w:rPr>
        <w:t xml:space="preserve"> súhlasí </w:t>
      </w:r>
      <w:r w:rsidR="00205C4B">
        <w:rPr>
          <w:rFonts w:cs="Times New Roman"/>
          <w:szCs w:val="22"/>
        </w:rPr>
        <w:t xml:space="preserve">s nimi </w:t>
      </w:r>
      <w:r w:rsidR="001E74EF" w:rsidRPr="007A62E8">
        <w:rPr>
          <w:rFonts w:cs="Times New Roman"/>
          <w:szCs w:val="22"/>
        </w:rPr>
        <w:t>a zaväzuje sa ich dodržiavať.</w:t>
      </w:r>
      <w:r w:rsidR="00401768" w:rsidRPr="007A62E8">
        <w:rPr>
          <w:rFonts w:cs="Times New Roman"/>
          <w:szCs w:val="22"/>
        </w:rPr>
        <w:t xml:space="preserve"> </w:t>
      </w:r>
      <w:r w:rsidR="00401768" w:rsidRPr="007A62E8">
        <w:rPr>
          <w:rStyle w:val="ra"/>
          <w:rFonts w:cs="Times New Roman"/>
          <w:szCs w:val="22"/>
        </w:rPr>
        <w:t xml:space="preserve">Prevádzkový poriadok je záväzný pre </w:t>
      </w:r>
      <w:r>
        <w:rPr>
          <w:rStyle w:val="ra"/>
          <w:rFonts w:cs="Times New Roman"/>
          <w:szCs w:val="22"/>
        </w:rPr>
        <w:t>emitenta</w:t>
      </w:r>
      <w:r w:rsidR="00401768" w:rsidRPr="007A62E8">
        <w:rPr>
          <w:rStyle w:val="ra"/>
          <w:rFonts w:cs="Times New Roman"/>
          <w:szCs w:val="22"/>
        </w:rPr>
        <w:t xml:space="preserve"> aj v súlade s § 103 ods. 4 ZOCP.</w:t>
      </w:r>
    </w:p>
    <w:p w:rsidR="003E617B" w:rsidRPr="003E617B" w:rsidRDefault="003E617B" w:rsidP="003E617B">
      <w:pPr>
        <w:pStyle w:val="Odsekzoznamu"/>
        <w:spacing w:before="240" w:line="240" w:lineRule="auto"/>
        <w:ind w:left="360"/>
        <w:rPr>
          <w:rFonts w:cs="Times New Roman"/>
          <w:szCs w:val="22"/>
        </w:rPr>
      </w:pPr>
    </w:p>
    <w:p w:rsidR="001E74EF" w:rsidRDefault="00231C5C" w:rsidP="00231C5C">
      <w:pPr>
        <w:pStyle w:val="Nadpis1"/>
      </w:pPr>
      <w:r>
        <w:t>článok IV.</w:t>
      </w:r>
    </w:p>
    <w:p w:rsidR="00231C5C" w:rsidRDefault="00370D9F" w:rsidP="0000369F">
      <w:pPr>
        <w:pStyle w:val="Nadpis2"/>
      </w:pPr>
      <w:r>
        <w:t xml:space="preserve">zmena podoby cenného papiera </w:t>
      </w:r>
    </w:p>
    <w:p w:rsidR="0063166A" w:rsidRDefault="00370D9F" w:rsidP="00881582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Centrálny depozitár vyhotoví ku dňu </w:t>
      </w:r>
      <w:r w:rsidRPr="00CC1E9D">
        <w:t xml:space="preserve"> </w:t>
      </w:r>
      <w:sdt>
        <w:sdtPr>
          <w:rPr>
            <w:szCs w:val="22"/>
          </w:rPr>
          <w:id w:val="-57942254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C650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 w:rsidRPr="00CC1E9D">
        <w:t xml:space="preserve"> výpis z registra emitenta </w:t>
      </w:r>
      <w:r>
        <w:t>a zoznam majiteľov zaknihovaných cenných papierov danej Emisie</w:t>
      </w:r>
      <w:r w:rsidR="0063166A">
        <w:t xml:space="preserve"> podľa § 17 ods. 1 ZOCP</w:t>
      </w:r>
      <w:r>
        <w:rPr>
          <w:szCs w:val="22"/>
        </w:rPr>
        <w:t xml:space="preserve">.  </w:t>
      </w:r>
      <w:r w:rsidR="0063166A">
        <w:t>V prípade, ak</w:t>
      </w:r>
      <w:r w:rsidR="0063166A" w:rsidRPr="009C2BBB">
        <w:t xml:space="preserve"> deň </w:t>
      </w:r>
      <w:r w:rsidR="0063166A">
        <w:t>podľa predchádzajúcej vety</w:t>
      </w:r>
      <w:r w:rsidR="0063166A" w:rsidRPr="009C2BBB">
        <w:t xml:space="preserve"> pr</w:t>
      </w:r>
      <w:r w:rsidR="0063166A">
        <w:t>ipadne na deň pracovného pokoja</w:t>
      </w:r>
      <w:r w:rsidR="0063166A" w:rsidRPr="009C2BBB">
        <w:t xml:space="preserve"> alebo štátny sviatok, je týmto dňom na</w:t>
      </w:r>
      <w:r w:rsidR="0063166A">
        <w:t xml:space="preserve">sledujúci pracovný deň. </w:t>
      </w:r>
      <w:r w:rsidR="00881582">
        <w:rPr>
          <w:rFonts w:cs="Times New Roman"/>
          <w:szCs w:val="24"/>
        </w:rPr>
        <w:t xml:space="preserve">Centrálny depozitár </w:t>
      </w:r>
      <w:r w:rsidR="0063166A" w:rsidRPr="0063166A">
        <w:rPr>
          <w:rFonts w:cs="Times New Roman"/>
          <w:szCs w:val="24"/>
        </w:rPr>
        <w:t>nasledujúci pracovný deň</w:t>
      </w:r>
      <w:r w:rsidR="0063166A">
        <w:rPr>
          <w:rFonts w:cs="Times New Roman"/>
          <w:szCs w:val="24"/>
        </w:rPr>
        <w:t xml:space="preserve"> odošle Emitentovi </w:t>
      </w:r>
      <w:r w:rsidR="0063166A" w:rsidRPr="00CC1E9D">
        <w:t xml:space="preserve">výpis z registra emitenta </w:t>
      </w:r>
      <w:r w:rsidR="0063166A">
        <w:t>a zoznam majiteľov zaknihovaných cenných papierov</w:t>
      </w:r>
      <w:r w:rsidR="0063166A">
        <w:rPr>
          <w:rFonts w:cs="Times New Roman"/>
          <w:szCs w:val="24"/>
        </w:rPr>
        <w:t xml:space="preserve"> v zmysle to</w:t>
      </w:r>
      <w:r w:rsidR="00457FE6">
        <w:rPr>
          <w:rFonts w:cs="Times New Roman"/>
          <w:szCs w:val="24"/>
        </w:rPr>
        <w:t>h</w:t>
      </w:r>
      <w:r w:rsidR="0063166A">
        <w:rPr>
          <w:rFonts w:cs="Times New Roman"/>
          <w:szCs w:val="24"/>
        </w:rPr>
        <w:t>to ustanovenia.  Odoslanie dokumentov podľa predchádzajúcej vety sa považuje za ich odovzdanie podľa § 17 ods. 1 ZOCP.</w:t>
      </w:r>
    </w:p>
    <w:p w:rsidR="00370D9F" w:rsidRPr="00881582" w:rsidRDefault="00370D9F" w:rsidP="00881582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2"/>
        </w:rPr>
      </w:pPr>
      <w:r w:rsidRPr="00881582">
        <w:rPr>
          <w:rFonts w:cs="Arial"/>
          <w:szCs w:val="22"/>
        </w:rPr>
        <w:t xml:space="preserve">Odo dňa odovzdania </w:t>
      </w:r>
      <w:r w:rsidR="0063166A" w:rsidRPr="00881582">
        <w:rPr>
          <w:szCs w:val="22"/>
        </w:rPr>
        <w:t>výpisu z registra emitenta a zoznamu majiteľov zaknihovaných cenných papierov</w:t>
      </w:r>
      <w:r w:rsidRPr="00881582">
        <w:rPr>
          <w:rFonts w:cs="Arial"/>
          <w:szCs w:val="22"/>
        </w:rPr>
        <w:t xml:space="preserve"> </w:t>
      </w:r>
      <w:r w:rsidR="0063166A" w:rsidRPr="00881582">
        <w:rPr>
          <w:rFonts w:cs="Arial"/>
          <w:szCs w:val="22"/>
        </w:rPr>
        <w:t>podľa ods. 1 tohto článku Centrálny depozitár zabezpečí</w:t>
      </w:r>
      <w:r w:rsidR="00881582" w:rsidRPr="00881582">
        <w:rPr>
          <w:rFonts w:cs="Arial"/>
          <w:szCs w:val="22"/>
        </w:rPr>
        <w:t>, že C</w:t>
      </w:r>
      <w:r w:rsidRPr="00881582">
        <w:rPr>
          <w:rFonts w:cs="Arial"/>
          <w:szCs w:val="22"/>
        </w:rPr>
        <w:t xml:space="preserve">entrálny depozitár ani člen </w:t>
      </w:r>
      <w:r w:rsidR="00881582" w:rsidRPr="00881582">
        <w:rPr>
          <w:rFonts w:cs="Arial"/>
          <w:szCs w:val="22"/>
        </w:rPr>
        <w:t xml:space="preserve">nebude </w:t>
      </w:r>
      <w:r w:rsidRPr="00881582">
        <w:rPr>
          <w:rFonts w:cs="Arial"/>
          <w:szCs w:val="22"/>
        </w:rPr>
        <w:t>vykonávať vo svojej evidencii žiadne zápisy týkajúce sa cenného papiera</w:t>
      </w:r>
      <w:r w:rsidR="00881582">
        <w:rPr>
          <w:rFonts w:cs="Arial"/>
          <w:szCs w:val="22"/>
        </w:rPr>
        <w:t xml:space="preserve"> danej Emisie.</w:t>
      </w:r>
    </w:p>
    <w:p w:rsidR="00BA1EEC" w:rsidRPr="00BA1EEC" w:rsidRDefault="00BA1EEC" w:rsidP="00BA1EEC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BA1EEC">
        <w:rPr>
          <w:rFonts w:cs="Arial"/>
          <w:szCs w:val="22"/>
        </w:rPr>
        <w:t xml:space="preserve">Centrálny depozitár vykoná </w:t>
      </w:r>
      <w:r w:rsidR="00457FE6">
        <w:rPr>
          <w:rFonts w:cs="Times New Roman"/>
          <w:szCs w:val="22"/>
        </w:rPr>
        <w:t>zápis</w:t>
      </w:r>
      <w:r w:rsidRPr="00BA1EEC">
        <w:rPr>
          <w:rFonts w:cs="Times New Roman"/>
          <w:szCs w:val="22"/>
        </w:rPr>
        <w:t xml:space="preserve"> údajov o zaknihovaných cenných papieroch na </w:t>
      </w:r>
      <w:r w:rsidR="00A27868">
        <w:rPr>
          <w:rFonts w:cs="Times New Roman"/>
          <w:szCs w:val="22"/>
        </w:rPr>
        <w:t>ťarchu účtov</w:t>
      </w:r>
      <w:r w:rsidRPr="00BA1EEC">
        <w:rPr>
          <w:rFonts w:cs="Times New Roman"/>
          <w:szCs w:val="22"/>
        </w:rPr>
        <w:t xml:space="preserve"> majiteľov cenných papierov, vedených v evidencii Centrálneho depozitára a jeho členov, </w:t>
      </w:r>
      <w:r w:rsidRPr="00BA1EEC">
        <w:rPr>
          <w:rFonts w:cs="Times New Roman"/>
          <w:szCs w:val="22"/>
        </w:rPr>
        <w:lastRenderedPageBreak/>
        <w:t>prípadne držiteľské účty ku dňu</w:t>
      </w:r>
      <w:r>
        <w:rPr>
          <w:rFonts w:cs="Times New Roman"/>
        </w:rPr>
        <w:t xml:space="preserve"> </w:t>
      </w:r>
      <w:sdt>
        <w:sdtPr>
          <w:rPr>
            <w:szCs w:val="22"/>
          </w:rPr>
          <w:id w:val="692196569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C6501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dátum.</w:t>
          </w:r>
        </w:sdtContent>
      </w:sdt>
      <w:r>
        <w:rPr>
          <w:szCs w:val="22"/>
        </w:rPr>
        <w:t xml:space="preserve">, </w:t>
      </w:r>
      <w:r w:rsidRPr="009C2BBB">
        <w:t xml:space="preserve">nie však skôr ako dôjde ku splneniu podmienok v zmysle §17 ods. 6 </w:t>
      </w:r>
      <w:r>
        <w:t>ZOCP. V prípade, ak</w:t>
      </w:r>
      <w:r w:rsidRPr="009C2BBB">
        <w:t xml:space="preserve"> deň </w:t>
      </w:r>
      <w:r>
        <w:t>podľa predchádzajúcej vety</w:t>
      </w:r>
      <w:r w:rsidRPr="009C2BBB">
        <w:t xml:space="preserve"> pr</w:t>
      </w:r>
      <w:r>
        <w:t>ipadne na deň pracovného pokoja</w:t>
      </w:r>
      <w:r w:rsidRPr="009C2BBB">
        <w:t xml:space="preserve"> alebo štátny sviatok, je týmto dňom na</w:t>
      </w:r>
      <w:r>
        <w:t>sledujúci pracovný deň, pričom C</w:t>
      </w:r>
      <w:r w:rsidRPr="009C2BBB">
        <w:t xml:space="preserve">entrálny </w:t>
      </w:r>
      <w:r w:rsidRPr="00CE106A">
        <w:t>depozitár nenesie zodpovednosť za škodu, ktorá vznikne nedodržaním uvedeného termínu</w:t>
      </w:r>
      <w:r w:rsidRPr="00CE106A">
        <w:rPr>
          <w:rFonts w:cs="Times New Roman"/>
          <w:szCs w:val="24"/>
        </w:rPr>
        <w:t xml:space="preserve">. </w:t>
      </w:r>
      <w:r w:rsidR="00DB7E45" w:rsidRPr="00CE106A">
        <w:rPr>
          <w:rFonts w:cs="Times New Roman"/>
          <w:szCs w:val="24"/>
        </w:rPr>
        <w:t xml:space="preserve"> </w:t>
      </w:r>
      <w:r w:rsidR="00DB7E45" w:rsidRPr="00CE106A">
        <w:rPr>
          <w:rFonts w:cs="Times New Roman"/>
          <w:szCs w:val="22"/>
        </w:rPr>
        <w:t>V prípade</w:t>
      </w:r>
      <w:r w:rsidR="00DB7E45" w:rsidRPr="00CE106A">
        <w:t>, ak v evidencii Centrálneho depozitára a evidencii člena nie je evidovan</w:t>
      </w:r>
      <w:r w:rsidR="00457FE6">
        <w:t>ý údaj o žiadnom cennom papieri,</w:t>
      </w:r>
      <w:r w:rsidR="00DB7E45" w:rsidRPr="00CE106A">
        <w:t xml:space="preserve"> CDCP postupuje podľa ods. 2 tohto článku.</w:t>
      </w:r>
    </w:p>
    <w:p w:rsidR="006E078B" w:rsidRPr="006E078B" w:rsidRDefault="00231C5C" w:rsidP="00DB7E45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843382">
        <w:rPr>
          <w:rFonts w:cs="Times New Roman"/>
          <w:szCs w:val="24"/>
        </w:rPr>
        <w:t xml:space="preserve">Centrálny depozitár </w:t>
      </w:r>
      <w:r w:rsidR="006E078B">
        <w:rPr>
          <w:rFonts w:cs="Times New Roman"/>
          <w:szCs w:val="24"/>
        </w:rPr>
        <w:t>zaregistruje zrušenie</w:t>
      </w:r>
      <w:r w:rsidR="00EE7639">
        <w:rPr>
          <w:rFonts w:cs="Times New Roman"/>
          <w:szCs w:val="24"/>
        </w:rPr>
        <w:t xml:space="preserve"> E</w:t>
      </w:r>
      <w:r w:rsidR="00CC1E9D">
        <w:rPr>
          <w:rFonts w:cs="Times New Roman"/>
          <w:szCs w:val="24"/>
        </w:rPr>
        <w:t>misie</w:t>
      </w:r>
      <w:r w:rsidR="00BA1EEC">
        <w:rPr>
          <w:rFonts w:cs="Times New Roman"/>
          <w:szCs w:val="24"/>
        </w:rPr>
        <w:t xml:space="preserve"> bezodkladne po </w:t>
      </w:r>
      <w:r w:rsidR="00DB7E45">
        <w:rPr>
          <w:rFonts w:cs="Times New Roman"/>
          <w:szCs w:val="24"/>
        </w:rPr>
        <w:t xml:space="preserve">vykonaní </w:t>
      </w:r>
      <w:r w:rsidR="00DB7E45" w:rsidRPr="00BA1EEC">
        <w:rPr>
          <w:rFonts w:cs="Times New Roman"/>
          <w:szCs w:val="22"/>
        </w:rPr>
        <w:t>zápisov údajov o zaknihovaných cenných papieroch</w:t>
      </w:r>
      <w:r w:rsidR="00DB7E45" w:rsidRPr="009C2BBB" w:rsidDel="00BA1EEC">
        <w:t xml:space="preserve"> </w:t>
      </w:r>
      <w:r w:rsidR="00DB7E45">
        <w:t>podľa ods. 1 tohto článku, pričom musia byť splnené podmienky pre zrušenie registrácie emisie podľa Prevádzkového poriadku.</w:t>
      </w:r>
    </w:p>
    <w:p w:rsidR="006E078B" w:rsidRDefault="006E078B" w:rsidP="00D253AB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9C2BBB">
        <w:t>V prípade, že sú údaje predložené v tejto zmluv</w:t>
      </w:r>
      <w:r>
        <w:t>e</w:t>
      </w:r>
      <w:r w:rsidRPr="009C2BBB">
        <w:t xml:space="preserve"> nevyhovujúce, zmätočné  alebo chybné, je centrálny depozitár oprávnený primerane posunúť termín </w:t>
      </w:r>
      <w:r w:rsidR="00DB7E45">
        <w:rPr>
          <w:rFonts w:cs="Arial"/>
          <w:szCs w:val="22"/>
        </w:rPr>
        <w:t>vykonania</w:t>
      </w:r>
      <w:r w:rsidR="00DB7E45" w:rsidRPr="00BA1EEC">
        <w:rPr>
          <w:rFonts w:cs="Arial"/>
          <w:szCs w:val="22"/>
        </w:rPr>
        <w:t xml:space="preserve"> </w:t>
      </w:r>
      <w:r w:rsidR="00DB7E45" w:rsidRPr="00BA1EEC">
        <w:rPr>
          <w:rFonts w:cs="Times New Roman"/>
          <w:szCs w:val="22"/>
        </w:rPr>
        <w:t>zápisov údajov o zaknihovaných cenných papieroch</w:t>
      </w:r>
      <w:r w:rsidR="00DB7E45">
        <w:rPr>
          <w:rFonts w:cs="Times New Roman"/>
          <w:szCs w:val="22"/>
        </w:rPr>
        <w:t xml:space="preserve"> podľa ods. 1 tohto článku </w:t>
      </w:r>
      <w:r w:rsidRPr="009C2BBB">
        <w:t xml:space="preserve"> alebo odstúpiť od tejto zmluvy, pričom zodpovednosť za škodu znáša </w:t>
      </w:r>
      <w:r w:rsidR="00B8017C">
        <w:t>emitent</w:t>
      </w:r>
      <w:r w:rsidRPr="009C2BBB">
        <w:t>.</w:t>
      </w:r>
    </w:p>
    <w:p w:rsidR="00305FBB" w:rsidRPr="00524073" w:rsidRDefault="00305FBB" w:rsidP="00524073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055C" w:rsidRDefault="00294599" w:rsidP="00C6055C">
      <w:pPr>
        <w:pStyle w:val="Nadpis1"/>
      </w:pPr>
      <w:r>
        <w:t>Článok V</w:t>
      </w:r>
      <w:r w:rsidR="00C6055C">
        <w:t>.</w:t>
      </w:r>
    </w:p>
    <w:p w:rsidR="00C6055C" w:rsidRPr="00C6055C" w:rsidRDefault="007B6806" w:rsidP="00C6055C">
      <w:pPr>
        <w:pStyle w:val="Nadpis2"/>
      </w:pPr>
      <w:r>
        <w:t>POSKYTOVANIE ÚDAJOV</w:t>
      </w:r>
    </w:p>
    <w:p w:rsidR="00CC1E9D" w:rsidRPr="00CC1E9D" w:rsidRDefault="00CC1E9D" w:rsidP="00CC1E9D">
      <w:pPr>
        <w:numPr>
          <w:ilvl w:val="0"/>
          <w:numId w:val="9"/>
        </w:numPr>
        <w:spacing w:line="240" w:lineRule="auto"/>
        <w:rPr>
          <w:color w:val="000000"/>
        </w:rPr>
      </w:pPr>
      <w:r w:rsidRPr="00CC1E9D">
        <w:t>Majiteľom cenných papierov, ktor</w:t>
      </w:r>
      <w:r>
        <w:t>í majú vedený účet v evidencii C</w:t>
      </w:r>
      <w:r w:rsidRPr="00CC1E9D">
        <w:t xml:space="preserve">entrálneho depozitára, </w:t>
      </w:r>
      <w:r w:rsidRPr="00CC1E9D">
        <w:rPr>
          <w:color w:val="000000"/>
        </w:rPr>
        <w:t xml:space="preserve">prípadne osobám, </w:t>
      </w:r>
      <w:r w:rsidRPr="00CC1E9D">
        <w:t>ktorým bol zriadený držiteľský účet</w:t>
      </w:r>
      <w:r w:rsidRPr="00CC1E9D">
        <w:rPr>
          <w:color w:val="000000"/>
        </w:rPr>
        <w:t xml:space="preserve">, zašle </w:t>
      </w:r>
      <w:r>
        <w:t>C</w:t>
      </w:r>
      <w:r w:rsidRPr="00CC1E9D">
        <w:t xml:space="preserve">entrálny depozitár </w:t>
      </w:r>
      <w:r w:rsidRPr="00CC1E9D">
        <w:rPr>
          <w:color w:val="000000"/>
        </w:rPr>
        <w:t>zmenové výpisy z ich účtov o vykonaní účtovnéh</w:t>
      </w:r>
      <w:r w:rsidR="00205C4B">
        <w:rPr>
          <w:color w:val="000000"/>
        </w:rPr>
        <w:t>o zápisu na ťarchu týchto účtov, ak sa Centrálny depozitár s majiteľmi účtov/držiteľmi nedohodol inak.</w:t>
      </w:r>
    </w:p>
    <w:p w:rsidR="00765177" w:rsidRDefault="00462371" w:rsidP="00765177">
      <w:pPr>
        <w:numPr>
          <w:ilvl w:val="0"/>
          <w:numId w:val="9"/>
        </w:numPr>
        <w:spacing w:line="240" w:lineRule="auto"/>
      </w:pPr>
      <w:r>
        <w:t>Emitent súhlasí, že na účely poskytovania správ o </w:t>
      </w:r>
      <w:r w:rsidRPr="00725D73">
        <w:t>korporá</w:t>
      </w:r>
      <w:r>
        <w:t>tnych udalostiach účastníkom, majiteľom účtov, a na účely ich zverejňovania</w:t>
      </w:r>
      <w:r w:rsidR="00B8373A">
        <w:t>,</w:t>
      </w:r>
      <w:r>
        <w:t xml:space="preserve"> je Centrálny depozitár oprávnený po</w:t>
      </w:r>
      <w:r w:rsidR="00524073">
        <w:t xml:space="preserve">skytovať údaje o pripravovanej a vykonanej </w:t>
      </w:r>
      <w:r w:rsidR="00B8017C">
        <w:t>zmene</w:t>
      </w:r>
      <w:r w:rsidR="00CC1E9D">
        <w:t xml:space="preserve"> podoby zaknihovaných cenných papierov na listinné cenné papiere</w:t>
      </w:r>
      <w:r w:rsidR="00524073">
        <w:t xml:space="preserve"> Emisie</w:t>
      </w:r>
      <w:r w:rsidR="00CC1E9D">
        <w:t xml:space="preserve"> </w:t>
      </w:r>
      <w:r w:rsidR="00B8017C">
        <w:t>a s tým súvisiacim vykonaním</w:t>
      </w:r>
      <w:r w:rsidR="00CC1E9D">
        <w:t xml:space="preserve"> príslušných zápisov o Emisii v evidencii Centrálneho depozitára</w:t>
      </w:r>
      <w:r w:rsidR="00524073">
        <w:t xml:space="preserve">. </w:t>
      </w:r>
    </w:p>
    <w:p w:rsidR="00CC1E9D" w:rsidRDefault="00CC1E9D" w:rsidP="00CC1E9D">
      <w:pPr>
        <w:pStyle w:val="Nadpis1"/>
      </w:pPr>
      <w:r>
        <w:t>Článok VI.</w:t>
      </w:r>
    </w:p>
    <w:p w:rsidR="00CC1E9D" w:rsidRPr="002F0DA2" w:rsidRDefault="00CC1E9D" w:rsidP="00CC1E9D">
      <w:pPr>
        <w:pStyle w:val="Nadpis2"/>
      </w:pPr>
      <w:r>
        <w:t>Zodpovednosť Za škodu</w:t>
      </w:r>
    </w:p>
    <w:p w:rsidR="00CC1E9D" w:rsidRPr="00CC1E9D" w:rsidRDefault="004959B7" w:rsidP="00CC1E9D">
      <w:pPr>
        <w:numPr>
          <w:ilvl w:val="0"/>
          <w:numId w:val="18"/>
        </w:numPr>
        <w:spacing w:before="120" w:line="240" w:lineRule="auto"/>
        <w:rPr>
          <w:szCs w:val="22"/>
        </w:rPr>
      </w:pPr>
      <w:r>
        <w:rPr>
          <w:szCs w:val="22"/>
        </w:rPr>
        <w:t xml:space="preserve">Emitent </w:t>
      </w:r>
      <w:r w:rsidR="00CC1E9D" w:rsidRPr="00CC1E9D">
        <w:rPr>
          <w:szCs w:val="22"/>
        </w:rPr>
        <w:t>zodpovedá za škody, ktoré vzniknú tým, že neposkytol Centrálnemu depozitáru pre jeho činnosť, dohodnutú podľa tejto zmluvy, potrebné doklady (údaje) alebo ich poskytol oneskorene alebo nesprávne alebo neúplne alebo v inej ako požadovanej alebo dohodnutej forme, alebo ak postupoval v rozpore s touto zmluvou.</w:t>
      </w:r>
    </w:p>
    <w:p w:rsidR="00CC1E9D" w:rsidRPr="00CC1E9D" w:rsidRDefault="00CC1E9D" w:rsidP="00CC1E9D">
      <w:pPr>
        <w:numPr>
          <w:ilvl w:val="0"/>
          <w:numId w:val="18"/>
        </w:numPr>
        <w:spacing w:line="240" w:lineRule="auto"/>
        <w:rPr>
          <w:szCs w:val="22"/>
        </w:rPr>
      </w:pPr>
      <w:r w:rsidRPr="00CC1E9D">
        <w:rPr>
          <w:szCs w:val="22"/>
        </w:rPr>
        <w:t xml:space="preserve">Centrálny depozitár zodpovedá za škody, ktoré spôsobil </w:t>
      </w:r>
      <w:r w:rsidR="004959B7">
        <w:rPr>
          <w:szCs w:val="22"/>
        </w:rPr>
        <w:t>emitentovi</w:t>
      </w:r>
      <w:r w:rsidRPr="00CC1E9D">
        <w:rPr>
          <w:szCs w:val="22"/>
        </w:rPr>
        <w:t xml:space="preserve"> nesprávnym, neúplným alebo oneskoreným vykonaním jeho pokynov, alebo ak postupoval v rozpore s touto zmluvou.</w:t>
      </w:r>
    </w:p>
    <w:p w:rsidR="00CC1E9D" w:rsidRPr="00CC1E9D" w:rsidRDefault="00CC1E9D" w:rsidP="00CC1E9D">
      <w:pPr>
        <w:numPr>
          <w:ilvl w:val="0"/>
          <w:numId w:val="18"/>
        </w:numPr>
        <w:spacing w:line="240" w:lineRule="auto"/>
        <w:rPr>
          <w:szCs w:val="22"/>
        </w:rPr>
      </w:pPr>
      <w:r w:rsidRPr="00CC1E9D">
        <w:rPr>
          <w:szCs w:val="22"/>
        </w:rPr>
        <w:t xml:space="preserve">Ak </w:t>
      </w:r>
      <w:r w:rsidR="004959B7">
        <w:rPr>
          <w:szCs w:val="22"/>
        </w:rPr>
        <w:t xml:space="preserve">emitent </w:t>
      </w:r>
      <w:r w:rsidRPr="00CC1E9D">
        <w:rPr>
          <w:szCs w:val="22"/>
        </w:rPr>
        <w:t>opakovane neposkytne Centrálnemu depozitáru potrebné alebo doho</w:t>
      </w:r>
      <w:r w:rsidR="00BD3091">
        <w:rPr>
          <w:szCs w:val="22"/>
        </w:rPr>
        <w:t>dnuté údaje (doklady, príkazy)</w:t>
      </w:r>
      <w:r w:rsidRPr="00CC1E9D">
        <w:rPr>
          <w:szCs w:val="22"/>
        </w:rPr>
        <w:t xml:space="preserve"> alebo ich poskytuje nesprávne alebo neúplné alebo oneskorene alebo v inej než požadovanej alebo dohodnutej forme alebo opakovane načas neuhradí faktúry za služby poskytované Centrálnym depozitárom podľa tejto zmluvy, má sa za to, že zmluva bola porušená podstatným spôsobom.</w:t>
      </w:r>
    </w:p>
    <w:p w:rsidR="00CC1E9D" w:rsidRPr="00CC1E9D" w:rsidRDefault="00CC1E9D" w:rsidP="00CC1E9D">
      <w:pPr>
        <w:numPr>
          <w:ilvl w:val="0"/>
          <w:numId w:val="18"/>
        </w:numPr>
        <w:spacing w:line="240" w:lineRule="auto"/>
        <w:rPr>
          <w:szCs w:val="22"/>
        </w:rPr>
      </w:pPr>
      <w:r w:rsidRPr="00CC1E9D">
        <w:rPr>
          <w:szCs w:val="22"/>
        </w:rPr>
        <w:t xml:space="preserve">Ak je </w:t>
      </w:r>
      <w:r w:rsidR="004959B7">
        <w:rPr>
          <w:szCs w:val="22"/>
        </w:rPr>
        <w:t>emitent</w:t>
      </w:r>
      <w:r w:rsidRPr="00CC1E9D">
        <w:rPr>
          <w:szCs w:val="22"/>
        </w:rPr>
        <w:t xml:space="preserve"> nepretržite dlhšie ako 14 kalendárnych dní v omeškaní so splnením čo i len časti svojho peňažného záväzku voči Centrálnemu depozitáru, je Centrálny depozitár oprávnený odmietnuť </w:t>
      </w:r>
      <w:r w:rsidR="004959B7">
        <w:rPr>
          <w:szCs w:val="22"/>
        </w:rPr>
        <w:t>emitentovi</w:t>
      </w:r>
      <w:r w:rsidRPr="00CC1E9D">
        <w:rPr>
          <w:szCs w:val="22"/>
        </w:rPr>
        <w:t xml:space="preserve"> poskytnutie svojich služieb do doby, pokiaľ si </w:t>
      </w:r>
      <w:r w:rsidR="004959B7">
        <w:rPr>
          <w:szCs w:val="22"/>
        </w:rPr>
        <w:t>emitent</w:t>
      </w:r>
      <w:r w:rsidRPr="00CC1E9D">
        <w:rPr>
          <w:szCs w:val="22"/>
        </w:rPr>
        <w:t xml:space="preserve"> nesplní tento peňažný záväzok alebo jeho nesplnenú časť.</w:t>
      </w:r>
    </w:p>
    <w:p w:rsidR="00CC1E9D" w:rsidRPr="00CC1E9D" w:rsidRDefault="00CC1E9D" w:rsidP="00CC1E9D">
      <w:pPr>
        <w:numPr>
          <w:ilvl w:val="0"/>
          <w:numId w:val="18"/>
        </w:numPr>
        <w:spacing w:line="240" w:lineRule="auto"/>
        <w:rPr>
          <w:szCs w:val="22"/>
        </w:rPr>
      </w:pPr>
      <w:r w:rsidRPr="00CC1E9D">
        <w:rPr>
          <w:szCs w:val="22"/>
        </w:rPr>
        <w:t xml:space="preserve">Ak má </w:t>
      </w:r>
      <w:r w:rsidR="004959B7">
        <w:rPr>
          <w:szCs w:val="22"/>
        </w:rPr>
        <w:t xml:space="preserve">emitent </w:t>
      </w:r>
      <w:r w:rsidRPr="00CC1E9D">
        <w:rPr>
          <w:szCs w:val="22"/>
        </w:rPr>
        <w:t xml:space="preserve">informačné povinnosti voči Burze cenných papierov v Bratislave, a.s., uzavretím tejto zmluvy prehlasuje, že si všetky tieto povinnosti splnil, inak zodpovedá za škody, ktoré vzniknú. Ustanovenie predchádzajúcej vety sa nepoužije, ak </w:t>
      </w:r>
      <w:r w:rsidR="000B60A5">
        <w:rPr>
          <w:szCs w:val="22"/>
        </w:rPr>
        <w:t>emitent</w:t>
      </w:r>
      <w:r w:rsidRPr="00CC1E9D">
        <w:rPr>
          <w:szCs w:val="22"/>
        </w:rPr>
        <w:t xml:space="preserve"> nemá žiadne informačné povinnosti voči Burze cenných papierov v Bratislave, a.s.</w:t>
      </w:r>
    </w:p>
    <w:p w:rsidR="00CC1E9D" w:rsidRDefault="00CC1E9D" w:rsidP="00CC1E9D">
      <w:pPr>
        <w:pStyle w:val="Zarkazkladnhotextu2"/>
        <w:numPr>
          <w:ilvl w:val="0"/>
          <w:numId w:val="18"/>
        </w:numPr>
        <w:spacing w:after="0" w:line="240" w:lineRule="auto"/>
        <w:jc w:val="both"/>
      </w:pPr>
      <w:r w:rsidRPr="00CC1E9D">
        <w:rPr>
          <w:snapToGrid w:val="0"/>
        </w:rPr>
        <w:t>Emitent prehlasuje, že v prípade, ak sa na Emisiu vzťahuje povinná ponuka na prevzatie v zmysle § 119 ZOCP,  boli splnené povinnosti vyplývajúce z tohto ustanovenia ZOCP, inak zodpovedá za všetku škodu, ktorá vznikne nedodržaním týchto povinností.</w:t>
      </w:r>
    </w:p>
    <w:p w:rsidR="00765177" w:rsidRDefault="00765177" w:rsidP="00CC1E9D">
      <w:pPr>
        <w:spacing w:line="240" w:lineRule="auto"/>
      </w:pPr>
    </w:p>
    <w:p w:rsidR="0092423B" w:rsidRDefault="0092423B" w:rsidP="00CC1E9D">
      <w:pPr>
        <w:spacing w:line="240" w:lineRule="auto"/>
      </w:pPr>
    </w:p>
    <w:p w:rsidR="00C6055C" w:rsidRPr="00394E2B" w:rsidRDefault="00C6055C" w:rsidP="00524073">
      <w:pPr>
        <w:pStyle w:val="Nadpis1"/>
      </w:pPr>
      <w:r w:rsidRPr="00394E2B">
        <w:t>Článok V</w:t>
      </w:r>
      <w:r w:rsidR="00CC1E9D">
        <w:t>I</w:t>
      </w:r>
      <w:r w:rsidR="00294599">
        <w:t>I</w:t>
      </w:r>
      <w:r w:rsidRPr="00394E2B">
        <w:t>.</w:t>
      </w:r>
    </w:p>
    <w:p w:rsidR="00C6055C" w:rsidRPr="00F15D8D" w:rsidRDefault="00524073" w:rsidP="00F15D8D">
      <w:pPr>
        <w:pStyle w:val="Nadpis2"/>
      </w:pPr>
      <w:r>
        <w:t>Platobné a fakturačné podm</w:t>
      </w:r>
      <w:r w:rsidR="00446A53">
        <w:t>I</w:t>
      </w:r>
      <w:r>
        <w:t>enky</w:t>
      </w:r>
    </w:p>
    <w:p w:rsidR="00625844" w:rsidRPr="007320CD" w:rsidRDefault="000B60A5" w:rsidP="007320CD">
      <w:pPr>
        <w:pStyle w:val="Zkladntext2"/>
        <w:numPr>
          <w:ilvl w:val="0"/>
          <w:numId w:val="11"/>
        </w:numPr>
        <w:spacing w:after="0" w:line="240" w:lineRule="auto"/>
        <w:rPr>
          <w:szCs w:val="22"/>
        </w:rPr>
      </w:pPr>
      <w:r>
        <w:rPr>
          <w:szCs w:val="22"/>
        </w:rPr>
        <w:t>Emitent</w:t>
      </w:r>
      <w:r w:rsidR="003E617B" w:rsidRPr="00BB2276">
        <w:rPr>
          <w:szCs w:val="22"/>
        </w:rPr>
        <w:t xml:space="preserve"> je povinný uhradiť riadne a včas poplatky za služby </w:t>
      </w:r>
      <w:r w:rsidR="003E617B">
        <w:rPr>
          <w:szCs w:val="22"/>
        </w:rPr>
        <w:t xml:space="preserve">Centrálneho depozitára poskytnuté na základe tejto </w:t>
      </w:r>
      <w:r w:rsidR="003E617B" w:rsidRPr="00BB2276">
        <w:rPr>
          <w:szCs w:val="22"/>
        </w:rPr>
        <w:t>zmluvy v súlade s Cenníkom.</w:t>
      </w:r>
      <w:r w:rsidR="007320CD">
        <w:rPr>
          <w:szCs w:val="22"/>
        </w:rPr>
        <w:t xml:space="preserve"> </w:t>
      </w:r>
      <w:r>
        <w:rPr>
          <w:szCs w:val="22"/>
        </w:rPr>
        <w:t>Emitent</w:t>
      </w:r>
      <w:r w:rsidR="00524073" w:rsidRPr="007320CD">
        <w:rPr>
          <w:szCs w:val="22"/>
        </w:rPr>
        <w:t xml:space="preserve"> je povinný uhradiť aj ceny súvisiace s ukončením evidencie cenných papierov na účtoch a za výpis z registra emitenta podľa zákla</w:t>
      </w:r>
      <w:r w:rsidR="00625844" w:rsidRPr="007320CD">
        <w:rPr>
          <w:szCs w:val="22"/>
        </w:rPr>
        <w:t>dnej sadzby uvedenej v Cenníku</w:t>
      </w:r>
      <w:r w:rsidR="00524073" w:rsidRPr="007320CD">
        <w:rPr>
          <w:szCs w:val="22"/>
        </w:rPr>
        <w:t xml:space="preserve"> platnej v deň vykonania služby </w:t>
      </w:r>
      <w:r w:rsidR="00625844" w:rsidRPr="007320CD">
        <w:rPr>
          <w:snapToGrid w:val="0"/>
          <w:szCs w:val="22"/>
        </w:rPr>
        <w:t>C</w:t>
      </w:r>
      <w:r w:rsidR="00524073" w:rsidRPr="007320CD">
        <w:rPr>
          <w:snapToGrid w:val="0"/>
          <w:szCs w:val="22"/>
        </w:rPr>
        <w:t>entrálnym depozitárom.</w:t>
      </w:r>
      <w:r w:rsidR="00524073" w:rsidRPr="007320CD">
        <w:rPr>
          <w:szCs w:val="22"/>
        </w:rPr>
        <w:t xml:space="preserve"> </w:t>
      </w:r>
    </w:p>
    <w:p w:rsidR="00625844" w:rsidRPr="00625844" w:rsidRDefault="000B60A5" w:rsidP="00625844">
      <w:pPr>
        <w:pStyle w:val="Odsekzoznamu"/>
        <w:numPr>
          <w:ilvl w:val="0"/>
          <w:numId w:val="11"/>
        </w:numPr>
        <w:spacing w:line="240" w:lineRule="auto"/>
        <w:rPr>
          <w:rFonts w:cs="Times New Roman"/>
          <w:szCs w:val="22"/>
        </w:rPr>
      </w:pPr>
      <w:r>
        <w:rPr>
          <w:szCs w:val="22"/>
        </w:rPr>
        <w:t>Ceny za služby c</w:t>
      </w:r>
      <w:r w:rsidR="00524073" w:rsidRPr="00625844">
        <w:rPr>
          <w:szCs w:val="22"/>
        </w:rPr>
        <w:t>entrálneho dep</w:t>
      </w:r>
      <w:r w:rsidR="00B8373A">
        <w:rPr>
          <w:szCs w:val="22"/>
        </w:rPr>
        <w:t>ozitára, poskytnuté podľa ods. 1</w:t>
      </w:r>
      <w:r w:rsidR="00524073" w:rsidRPr="00625844">
        <w:rPr>
          <w:szCs w:val="22"/>
        </w:rPr>
        <w:t xml:space="preserve">, bude centrálny depozitár </w:t>
      </w:r>
      <w:r w:rsidR="008D6032">
        <w:rPr>
          <w:szCs w:val="22"/>
        </w:rPr>
        <w:t>emitentovi</w:t>
      </w:r>
      <w:r w:rsidR="00524073" w:rsidRPr="00625844">
        <w:rPr>
          <w:szCs w:val="22"/>
        </w:rPr>
        <w:t xml:space="preserve"> fakturovať po vykonaní služby. </w:t>
      </w:r>
    </w:p>
    <w:p w:rsidR="00625844" w:rsidRPr="00625844" w:rsidRDefault="000B60A5" w:rsidP="00625844">
      <w:pPr>
        <w:pStyle w:val="Odsekzoznamu"/>
        <w:numPr>
          <w:ilvl w:val="0"/>
          <w:numId w:val="11"/>
        </w:numPr>
        <w:spacing w:line="240" w:lineRule="auto"/>
        <w:rPr>
          <w:rFonts w:cs="Times New Roman"/>
          <w:szCs w:val="22"/>
        </w:rPr>
      </w:pPr>
      <w:r>
        <w:rPr>
          <w:szCs w:val="22"/>
        </w:rPr>
        <w:t>Emitent</w:t>
      </w:r>
      <w:r w:rsidR="00524073" w:rsidRPr="00625844">
        <w:rPr>
          <w:szCs w:val="22"/>
        </w:rPr>
        <w:t xml:space="preserve"> je povinný uhradiť faktúru za vykonané služby v lehote splatnosti uvedenej na faktúre. Faktúra sa považuje za uhradenú dňom pripísania finančných prostriedkov</w:t>
      </w:r>
      <w:r w:rsidR="00625844" w:rsidRPr="00625844">
        <w:rPr>
          <w:szCs w:val="22"/>
        </w:rPr>
        <w:t xml:space="preserve"> na účet C</w:t>
      </w:r>
      <w:r w:rsidR="00524073" w:rsidRPr="00625844">
        <w:rPr>
          <w:szCs w:val="22"/>
        </w:rPr>
        <w:t>entrálneho  depozitára v peňažnom ústave alebo dňom prijatia úhrady v hotovosti v súlade so zákonom č. 394/2012 Z. z. o obmedzení platieb v</w:t>
      </w:r>
      <w:r w:rsidR="00625844" w:rsidRPr="00625844">
        <w:rPr>
          <w:szCs w:val="22"/>
        </w:rPr>
        <w:t> </w:t>
      </w:r>
      <w:r w:rsidR="00524073" w:rsidRPr="00625844">
        <w:rPr>
          <w:szCs w:val="22"/>
        </w:rPr>
        <w:t>hotovosti</w:t>
      </w:r>
      <w:r w:rsidR="00625844" w:rsidRPr="00625844">
        <w:rPr>
          <w:szCs w:val="22"/>
        </w:rPr>
        <w:t xml:space="preserve"> v znení neskorších predpisov</w:t>
      </w:r>
      <w:r w:rsidR="00524073" w:rsidRPr="00625844">
        <w:rPr>
          <w:szCs w:val="22"/>
        </w:rPr>
        <w:t>.</w:t>
      </w:r>
    </w:p>
    <w:p w:rsidR="00625844" w:rsidRPr="00625844" w:rsidRDefault="00524073" w:rsidP="00625844">
      <w:pPr>
        <w:pStyle w:val="Odsekzoznamu"/>
        <w:numPr>
          <w:ilvl w:val="0"/>
          <w:numId w:val="11"/>
        </w:numPr>
        <w:spacing w:line="240" w:lineRule="auto"/>
        <w:rPr>
          <w:rFonts w:cs="Times New Roman"/>
          <w:szCs w:val="22"/>
        </w:rPr>
      </w:pPr>
      <w:r w:rsidRPr="00625844">
        <w:rPr>
          <w:szCs w:val="22"/>
        </w:rPr>
        <w:t>Centrálny depozitár bude k </w:t>
      </w:r>
      <w:r w:rsidR="00625844" w:rsidRPr="00625844">
        <w:rPr>
          <w:szCs w:val="22"/>
        </w:rPr>
        <w:t>poplatkom</w:t>
      </w:r>
      <w:r w:rsidRPr="00625844">
        <w:rPr>
          <w:szCs w:val="22"/>
        </w:rPr>
        <w:t xml:space="preserve"> podľa</w:t>
      </w:r>
      <w:r w:rsidR="00625844" w:rsidRPr="00625844">
        <w:rPr>
          <w:szCs w:val="22"/>
        </w:rPr>
        <w:t xml:space="preserve"> platného Cenníka </w:t>
      </w:r>
      <w:r w:rsidRPr="00625844">
        <w:rPr>
          <w:szCs w:val="22"/>
        </w:rPr>
        <w:t>fakturovať DPH podľa zákona č. 222/2004 Z. z. o dani z pridanej hodnoty v znení neskorších predpisov. V prípade zmien právnych predpisov, upravujúcich DPH, bude táto vypočítaná na základe zmenených právnych predpisov, platných v čase poskytnutia služby.</w:t>
      </w:r>
    </w:p>
    <w:p w:rsidR="00625844" w:rsidRPr="00625844" w:rsidRDefault="00524073" w:rsidP="00625844">
      <w:pPr>
        <w:pStyle w:val="Odsekzoznamu"/>
        <w:numPr>
          <w:ilvl w:val="0"/>
          <w:numId w:val="11"/>
        </w:numPr>
        <w:spacing w:line="240" w:lineRule="auto"/>
        <w:rPr>
          <w:rFonts w:cs="Times New Roman"/>
          <w:szCs w:val="22"/>
        </w:rPr>
      </w:pPr>
      <w:r w:rsidRPr="00625844">
        <w:rPr>
          <w:szCs w:val="22"/>
        </w:rPr>
        <w:t xml:space="preserve">Zmluvné strany sa dohodli, že platby budú realizované prevodom medzi peňažnými  účtami zmluvných strán. </w:t>
      </w:r>
      <w:r w:rsidR="000B60A5">
        <w:rPr>
          <w:szCs w:val="22"/>
        </w:rPr>
        <w:t>Emitent</w:t>
      </w:r>
      <w:r w:rsidRPr="00625844">
        <w:rPr>
          <w:szCs w:val="22"/>
        </w:rPr>
        <w:t xml:space="preserve"> bude realizovať úhrady na peňažný účet centrálneho depozitára, ktorý bude uvedený na faktúre. Tým sa nevylučuje možnosť úhrady v hotovosti.</w:t>
      </w:r>
    </w:p>
    <w:p w:rsidR="00C6055C" w:rsidRPr="00A42F4A" w:rsidRDefault="00524073" w:rsidP="0095343D">
      <w:pPr>
        <w:pStyle w:val="Odsekzoznamu"/>
        <w:numPr>
          <w:ilvl w:val="0"/>
          <w:numId w:val="11"/>
        </w:numPr>
        <w:spacing w:line="240" w:lineRule="auto"/>
        <w:rPr>
          <w:rFonts w:cs="Times New Roman"/>
          <w:szCs w:val="22"/>
        </w:rPr>
      </w:pPr>
      <w:r w:rsidRPr="00625844">
        <w:rPr>
          <w:szCs w:val="22"/>
        </w:rPr>
        <w:t xml:space="preserve">V prípade omeškania so zaplatením faktúry v stanovenej lehote, podľa dátumu uvedeného na faktúre, môže centrálny depozitár uplatňovať voči </w:t>
      </w:r>
      <w:r w:rsidR="008D6032">
        <w:rPr>
          <w:szCs w:val="22"/>
        </w:rPr>
        <w:t>emitentovi</w:t>
      </w:r>
      <w:r w:rsidRPr="00625844">
        <w:rPr>
          <w:szCs w:val="22"/>
        </w:rPr>
        <w:t xml:space="preserve"> úrok z omeškania v zmysle zákona č. 513/1991 Zb.</w:t>
      </w:r>
      <w:r w:rsidR="0095343D">
        <w:rPr>
          <w:szCs w:val="22"/>
        </w:rPr>
        <w:t xml:space="preserve"> v znení neskorších pred</w:t>
      </w:r>
      <w:r w:rsidR="00A42F4A">
        <w:rPr>
          <w:szCs w:val="22"/>
        </w:rPr>
        <w:t>pisov.</w:t>
      </w:r>
    </w:p>
    <w:p w:rsidR="002F0DA2" w:rsidRPr="002F0DA2" w:rsidRDefault="002F0DA2" w:rsidP="002F0DA2"/>
    <w:p w:rsidR="00C6055C" w:rsidRPr="00394E2B" w:rsidRDefault="00CC1E9D" w:rsidP="00F15D8D">
      <w:pPr>
        <w:pStyle w:val="Nadpis1"/>
      </w:pPr>
      <w:r>
        <w:t>Článok VIII</w:t>
      </w:r>
      <w:r w:rsidR="00C6055C">
        <w:t>.</w:t>
      </w:r>
    </w:p>
    <w:p w:rsidR="00C6055C" w:rsidRPr="007A62E8" w:rsidRDefault="00C6055C" w:rsidP="007A62E8">
      <w:pPr>
        <w:pStyle w:val="Nadpis2"/>
      </w:pPr>
      <w:r w:rsidRPr="00394E2B">
        <w:t>Záverečné ustanovenia</w:t>
      </w:r>
    </w:p>
    <w:p w:rsidR="00C6055C" w:rsidRPr="002F0DA2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2"/>
        </w:rPr>
      </w:pPr>
      <w:r w:rsidRPr="002F0DA2">
        <w:rPr>
          <w:rFonts w:cs="Times New Roman"/>
          <w:szCs w:val="22"/>
        </w:rPr>
        <w:t>Táto zmluva nadobúda platnosť a účinnosť dňom jej podpísania oboma zmluvnými stranami.</w:t>
      </w:r>
    </w:p>
    <w:p w:rsidR="002F0DA2" w:rsidRPr="002F0DA2" w:rsidRDefault="002F0DA2" w:rsidP="002F0DA2">
      <w:pPr>
        <w:numPr>
          <w:ilvl w:val="0"/>
          <w:numId w:val="10"/>
        </w:numPr>
        <w:spacing w:line="240" w:lineRule="auto"/>
        <w:rPr>
          <w:szCs w:val="22"/>
        </w:rPr>
      </w:pPr>
      <w:r w:rsidRPr="002F0DA2">
        <w:rPr>
          <w:szCs w:val="22"/>
        </w:rPr>
        <w:t>Táto zmluva môže byť zmenená iba na základe vzájomnej dohody zmluvných strán formou písomných dodatkov.</w:t>
      </w:r>
    </w:p>
    <w:p w:rsidR="0039463E" w:rsidRPr="00D9529B" w:rsidRDefault="00C6055C" w:rsidP="00D9529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4360C3" w:rsidRDefault="004360C3" w:rsidP="004360C3">
      <w:pPr>
        <w:spacing w:line="240" w:lineRule="auto"/>
        <w:rPr>
          <w:rFonts w:cs="Times New Roman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4360C3" w:rsidTr="00684BC0">
        <w:tc>
          <w:tcPr>
            <w:tcW w:w="5085" w:type="dxa"/>
          </w:tcPr>
          <w:p w:rsidR="004360C3" w:rsidRDefault="004360C3" w:rsidP="00684BC0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900824965"/>
                <w:showingPlcHdr/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522513217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>
              <w:rPr>
                <w:szCs w:val="22"/>
              </w:rPr>
              <w:t>.</w:t>
            </w:r>
          </w:p>
        </w:tc>
        <w:tc>
          <w:tcPr>
            <w:tcW w:w="236" w:type="dxa"/>
          </w:tcPr>
          <w:p w:rsidR="004360C3" w:rsidRDefault="004360C3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360C3" w:rsidRDefault="004360C3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76924005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>
              <w:rPr>
                <w:szCs w:val="22"/>
              </w:rPr>
              <w:t>.</w:t>
            </w:r>
          </w:p>
        </w:tc>
      </w:tr>
      <w:tr w:rsidR="004360C3" w:rsidTr="00684BC0">
        <w:tc>
          <w:tcPr>
            <w:tcW w:w="5085" w:type="dxa"/>
          </w:tcPr>
          <w:p w:rsidR="004360C3" w:rsidRDefault="004360C3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4360C3" w:rsidRDefault="004360C3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360C3" w:rsidRDefault="004360C3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4360C3" w:rsidTr="00684BC0">
        <w:tc>
          <w:tcPr>
            <w:tcW w:w="5085" w:type="dxa"/>
          </w:tcPr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7B79EA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94217078"/>
                <w:showingPlcHdr/>
              </w:sdtPr>
              <w:sdtEndPr/>
              <w:sdtContent>
                <w:r w:rsidR="004360C3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4360C3" w:rsidRDefault="004360C3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7B79EA" w:rsidP="00684BC0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043727046"/>
                <w:showingPlcHdr/>
              </w:sdtPr>
              <w:sdtEndPr/>
              <w:sdtContent>
                <w:r w:rsidR="004360C3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4360C3" w:rsidTr="00684BC0">
        <w:tc>
          <w:tcPr>
            <w:tcW w:w="5085" w:type="dxa"/>
          </w:tcPr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4360C3" w:rsidP="00684BC0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360C3" w:rsidRDefault="007B79EA" w:rsidP="00684BC0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r w:rsidR="004360C3" w:rsidRPr="009C6501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4360C3" w:rsidRDefault="004360C3" w:rsidP="00684BC0"/>
        </w:tc>
        <w:tc>
          <w:tcPr>
            <w:tcW w:w="4029" w:type="dxa"/>
          </w:tcPr>
          <w:p w:rsidR="004360C3" w:rsidRDefault="004360C3" w:rsidP="00684BC0"/>
        </w:tc>
      </w:tr>
    </w:tbl>
    <w:p w:rsidR="00DE3AAC" w:rsidRPr="00DE3AAC" w:rsidRDefault="00DE3AAC" w:rsidP="00DE3AAC">
      <w:pPr>
        <w:tabs>
          <w:tab w:val="left" w:pos="2805"/>
        </w:tabs>
      </w:pPr>
    </w:p>
    <w:sectPr w:rsidR="00DE3AAC" w:rsidRPr="00DE3AAC" w:rsidSect="009361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EF" w:rsidRDefault="00C877EF" w:rsidP="00DC0586">
      <w:r>
        <w:separator/>
      </w:r>
    </w:p>
  </w:endnote>
  <w:endnote w:type="continuationSeparator" w:id="0">
    <w:p w:rsidR="00C877EF" w:rsidRDefault="00C877EF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EC6634" w:rsidRDefault="00213A68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B9842" wp14:editId="5D3CDA03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ACD6F"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213A68" w:rsidRPr="005A08C4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213A68" w:rsidRDefault="00213A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7693833"/>
      <w:docPartObj>
        <w:docPartGallery w:val="Page Numbers (Bottom of Page)"/>
        <w:docPartUnique/>
      </w:docPartObj>
    </w:sdtPr>
    <w:sdtEndPr>
      <w:rPr>
        <w:rStyle w:val="Jemnodkaz"/>
        <w:rFonts w:asciiTheme="majorHAnsi" w:hAnsiTheme="majorHAnsi"/>
        <w:b/>
        <w:bCs/>
        <w:color w:val="4C7563" w:themeColor="accent1"/>
      </w:rPr>
    </w:sdtEndPr>
    <w:sdtContent>
      <w:sdt>
        <w:sdtPr>
          <w:rPr>
            <w:rFonts w:asciiTheme="majorHAnsi" w:hAnsiTheme="majorHAnsi"/>
            <w:b/>
            <w:bCs/>
            <w:color w:val="4C7563" w:themeColor="accent1"/>
          </w:rPr>
          <w:id w:val="-859503069"/>
          <w:docPartObj>
            <w:docPartGallery w:val="Page Numbers (Top of Page)"/>
            <w:docPartUnique/>
          </w:docPartObj>
        </w:sdtPr>
        <w:sdtEndPr>
          <w:rPr>
            <w:rStyle w:val="Jemnodkaz"/>
          </w:rPr>
        </w:sdtEndPr>
        <w:sdtContent>
          <w:p w:rsidR="000E1952" w:rsidRPr="000E1952" w:rsidRDefault="000E1952">
            <w:pPr>
              <w:pStyle w:val="Pta"/>
              <w:jc w:val="right"/>
              <w:rPr>
                <w:rStyle w:val="Jemnodkaz"/>
              </w:rPr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626954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626954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26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1952" w:rsidRDefault="000E1952">
            <w:pPr>
              <w:pStyle w:val="Pta"/>
              <w:pBdr>
                <w:bottom w:val="single" w:sz="12" w:space="1" w:color="auto"/>
              </w:pBdr>
              <w:jc w:val="right"/>
            </w:pPr>
          </w:p>
          <w:p w:rsidR="000E1952" w:rsidRPr="006222E8" w:rsidRDefault="000E1952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626954" w:rsidRDefault="00626954" w:rsidP="00626954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626954" w:rsidRDefault="00626954" w:rsidP="00626954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626954" w:rsidRDefault="00626954" w:rsidP="00626954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7B79EA" w:rsidRPr="007B79EA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7B79EA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626954" w:rsidRDefault="00626954" w:rsidP="00626954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626954" w:rsidRPr="009B2834" w:rsidRDefault="00626954" w:rsidP="00626954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0E1952" w:rsidRDefault="000E1952">
            <w:pPr>
              <w:pStyle w:val="Pta"/>
              <w:jc w:val="right"/>
            </w:pPr>
          </w:p>
          <w:p w:rsidR="000E1952" w:rsidRDefault="000E1952">
            <w:pPr>
              <w:pStyle w:val="Pta"/>
              <w:jc w:val="right"/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626954">
              <w:rPr>
                <w:rStyle w:val="Jemnodkaz"/>
                <w:noProof/>
              </w:rPr>
              <w:t>1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626954">
              <w:rPr>
                <w:rStyle w:val="Jemnodkaz"/>
                <w:noProof/>
              </w:rPr>
              <w:t>4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EF" w:rsidRDefault="00C877EF" w:rsidP="00DC0586">
      <w:r>
        <w:separator/>
      </w:r>
    </w:p>
  </w:footnote>
  <w:footnote w:type="continuationSeparator" w:id="0">
    <w:p w:rsidR="00C877EF" w:rsidRDefault="00C877EF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F4" w:rsidRPr="00700DF4" w:rsidRDefault="00700DF4" w:rsidP="00700DF4">
    <w:pPr>
      <w:pStyle w:val="Hlavika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8" w:rsidRPr="00EC0D8B" w:rsidRDefault="00213A68" w:rsidP="00EC0D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2847B18" wp14:editId="2F72F0C8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678BE"/>
    <w:multiLevelType w:val="singleLevel"/>
    <w:tmpl w:val="DCE25D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1475037D"/>
    <w:multiLevelType w:val="hybridMultilevel"/>
    <w:tmpl w:val="D21048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CC33F9"/>
    <w:multiLevelType w:val="singleLevel"/>
    <w:tmpl w:val="161C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FC6398"/>
    <w:multiLevelType w:val="hybridMultilevel"/>
    <w:tmpl w:val="16C85A9A"/>
    <w:lvl w:ilvl="0" w:tplc="7A80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E1F53"/>
    <w:multiLevelType w:val="hybridMultilevel"/>
    <w:tmpl w:val="C352A794"/>
    <w:lvl w:ilvl="0" w:tplc="041B000F">
      <w:start w:val="1"/>
      <w:numFmt w:val="decimal"/>
      <w:lvlText w:val="%1."/>
      <w:lvlJc w:val="left"/>
      <w:pPr>
        <w:ind w:left="2028" w:hanging="360"/>
      </w:pPr>
    </w:lvl>
    <w:lvl w:ilvl="1" w:tplc="041B0019" w:tentative="1">
      <w:start w:val="1"/>
      <w:numFmt w:val="lowerLetter"/>
      <w:lvlText w:val="%2."/>
      <w:lvlJc w:val="left"/>
      <w:pPr>
        <w:ind w:left="2748" w:hanging="360"/>
      </w:pPr>
    </w:lvl>
    <w:lvl w:ilvl="2" w:tplc="041B001B" w:tentative="1">
      <w:start w:val="1"/>
      <w:numFmt w:val="lowerRoman"/>
      <w:lvlText w:val="%3."/>
      <w:lvlJc w:val="right"/>
      <w:pPr>
        <w:ind w:left="3468" w:hanging="180"/>
      </w:pPr>
    </w:lvl>
    <w:lvl w:ilvl="3" w:tplc="041B000F" w:tentative="1">
      <w:start w:val="1"/>
      <w:numFmt w:val="decimal"/>
      <w:lvlText w:val="%4."/>
      <w:lvlJc w:val="left"/>
      <w:pPr>
        <w:ind w:left="4188" w:hanging="360"/>
      </w:pPr>
    </w:lvl>
    <w:lvl w:ilvl="4" w:tplc="041B0019" w:tentative="1">
      <w:start w:val="1"/>
      <w:numFmt w:val="lowerLetter"/>
      <w:lvlText w:val="%5."/>
      <w:lvlJc w:val="left"/>
      <w:pPr>
        <w:ind w:left="4908" w:hanging="360"/>
      </w:pPr>
    </w:lvl>
    <w:lvl w:ilvl="5" w:tplc="041B001B" w:tentative="1">
      <w:start w:val="1"/>
      <w:numFmt w:val="lowerRoman"/>
      <w:lvlText w:val="%6."/>
      <w:lvlJc w:val="right"/>
      <w:pPr>
        <w:ind w:left="5628" w:hanging="180"/>
      </w:pPr>
    </w:lvl>
    <w:lvl w:ilvl="6" w:tplc="041B000F" w:tentative="1">
      <w:start w:val="1"/>
      <w:numFmt w:val="decimal"/>
      <w:lvlText w:val="%7."/>
      <w:lvlJc w:val="left"/>
      <w:pPr>
        <w:ind w:left="6348" w:hanging="360"/>
      </w:pPr>
    </w:lvl>
    <w:lvl w:ilvl="7" w:tplc="041B0019" w:tentative="1">
      <w:start w:val="1"/>
      <w:numFmt w:val="lowerLetter"/>
      <w:lvlText w:val="%8."/>
      <w:lvlJc w:val="left"/>
      <w:pPr>
        <w:ind w:left="7068" w:hanging="360"/>
      </w:pPr>
    </w:lvl>
    <w:lvl w:ilvl="8" w:tplc="041B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9" w15:restartNumberingAfterBreak="0">
    <w:nsid w:val="370F66AF"/>
    <w:multiLevelType w:val="hybridMultilevel"/>
    <w:tmpl w:val="0F7C545C"/>
    <w:lvl w:ilvl="0" w:tplc="7A80F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7259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14A89"/>
    <w:multiLevelType w:val="hybridMultilevel"/>
    <w:tmpl w:val="7B80722A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3"/>
  </w:num>
  <w:num w:numId="5">
    <w:abstractNumId w:val="17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SezVOPUOjQnIGBcy2zX4iOLhbSB9pfOQyMb1U6Af9H0RwYTOawDrCbVUldI+G0h1P2oqkye/gNPgVUUw3xPw==" w:salt="39MCiqy041dzJPLuvfYUZ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4B"/>
    <w:rsid w:val="00001B99"/>
    <w:rsid w:val="0000369F"/>
    <w:rsid w:val="00003785"/>
    <w:rsid w:val="00020481"/>
    <w:rsid w:val="00020752"/>
    <w:rsid w:val="00020B80"/>
    <w:rsid w:val="00034095"/>
    <w:rsid w:val="00035201"/>
    <w:rsid w:val="00045871"/>
    <w:rsid w:val="00051E61"/>
    <w:rsid w:val="00062797"/>
    <w:rsid w:val="00063C54"/>
    <w:rsid w:val="00066669"/>
    <w:rsid w:val="000666F6"/>
    <w:rsid w:val="00073875"/>
    <w:rsid w:val="00073990"/>
    <w:rsid w:val="00080DE2"/>
    <w:rsid w:val="00085960"/>
    <w:rsid w:val="00085EBB"/>
    <w:rsid w:val="000939DA"/>
    <w:rsid w:val="00095F26"/>
    <w:rsid w:val="00097D5A"/>
    <w:rsid w:val="000A3511"/>
    <w:rsid w:val="000A4535"/>
    <w:rsid w:val="000A64A1"/>
    <w:rsid w:val="000B242C"/>
    <w:rsid w:val="000B5101"/>
    <w:rsid w:val="000B60A5"/>
    <w:rsid w:val="000C3D19"/>
    <w:rsid w:val="000C6FDA"/>
    <w:rsid w:val="000D1167"/>
    <w:rsid w:val="000D2BB8"/>
    <w:rsid w:val="000D309E"/>
    <w:rsid w:val="000D6830"/>
    <w:rsid w:val="000D7779"/>
    <w:rsid w:val="000E1952"/>
    <w:rsid w:val="000E66A0"/>
    <w:rsid w:val="000F0FC1"/>
    <w:rsid w:val="000F271B"/>
    <w:rsid w:val="001010C5"/>
    <w:rsid w:val="001038F9"/>
    <w:rsid w:val="0010477D"/>
    <w:rsid w:val="00104AD3"/>
    <w:rsid w:val="001052EB"/>
    <w:rsid w:val="0011183A"/>
    <w:rsid w:val="001127C4"/>
    <w:rsid w:val="001150C9"/>
    <w:rsid w:val="00116052"/>
    <w:rsid w:val="0011752C"/>
    <w:rsid w:val="00120E16"/>
    <w:rsid w:val="001220EC"/>
    <w:rsid w:val="00122778"/>
    <w:rsid w:val="00126139"/>
    <w:rsid w:val="0012635F"/>
    <w:rsid w:val="001269F4"/>
    <w:rsid w:val="00127E90"/>
    <w:rsid w:val="001348F1"/>
    <w:rsid w:val="00137DE7"/>
    <w:rsid w:val="00143907"/>
    <w:rsid w:val="00146B9C"/>
    <w:rsid w:val="00147032"/>
    <w:rsid w:val="00152A71"/>
    <w:rsid w:val="0015431E"/>
    <w:rsid w:val="00154ED2"/>
    <w:rsid w:val="00157304"/>
    <w:rsid w:val="001604AB"/>
    <w:rsid w:val="00163315"/>
    <w:rsid w:val="001656FA"/>
    <w:rsid w:val="00165788"/>
    <w:rsid w:val="00170245"/>
    <w:rsid w:val="00177010"/>
    <w:rsid w:val="00181E61"/>
    <w:rsid w:val="00185DD4"/>
    <w:rsid w:val="00187045"/>
    <w:rsid w:val="00195AE9"/>
    <w:rsid w:val="001A1A4C"/>
    <w:rsid w:val="001B31A3"/>
    <w:rsid w:val="001B4F6C"/>
    <w:rsid w:val="001C3903"/>
    <w:rsid w:val="001D1FE2"/>
    <w:rsid w:val="001D5741"/>
    <w:rsid w:val="001D5AFB"/>
    <w:rsid w:val="001D787E"/>
    <w:rsid w:val="001E1F7B"/>
    <w:rsid w:val="001E74EF"/>
    <w:rsid w:val="001F1EF0"/>
    <w:rsid w:val="001F2684"/>
    <w:rsid w:val="0020328E"/>
    <w:rsid w:val="00203E52"/>
    <w:rsid w:val="00205C4B"/>
    <w:rsid w:val="00211D66"/>
    <w:rsid w:val="002131C3"/>
    <w:rsid w:val="00213A68"/>
    <w:rsid w:val="00215AD7"/>
    <w:rsid w:val="0022218C"/>
    <w:rsid w:val="00231224"/>
    <w:rsid w:val="00231C5C"/>
    <w:rsid w:val="00231E23"/>
    <w:rsid w:val="00236674"/>
    <w:rsid w:val="0023735E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650A"/>
    <w:rsid w:val="00284836"/>
    <w:rsid w:val="00291278"/>
    <w:rsid w:val="00293514"/>
    <w:rsid w:val="00294599"/>
    <w:rsid w:val="002A4A67"/>
    <w:rsid w:val="002A784C"/>
    <w:rsid w:val="002B6184"/>
    <w:rsid w:val="002B69E3"/>
    <w:rsid w:val="002C35AC"/>
    <w:rsid w:val="002C35E1"/>
    <w:rsid w:val="002C48BC"/>
    <w:rsid w:val="002D488E"/>
    <w:rsid w:val="002D6B8D"/>
    <w:rsid w:val="002E158C"/>
    <w:rsid w:val="002E4073"/>
    <w:rsid w:val="002E499E"/>
    <w:rsid w:val="002E4C2E"/>
    <w:rsid w:val="002E6B0F"/>
    <w:rsid w:val="002F0DA2"/>
    <w:rsid w:val="002F38C9"/>
    <w:rsid w:val="002F55F4"/>
    <w:rsid w:val="002F5F5B"/>
    <w:rsid w:val="002F7BC1"/>
    <w:rsid w:val="00305C81"/>
    <w:rsid w:val="00305FBB"/>
    <w:rsid w:val="0031371B"/>
    <w:rsid w:val="00327482"/>
    <w:rsid w:val="00331EE3"/>
    <w:rsid w:val="00332EBF"/>
    <w:rsid w:val="00333CC9"/>
    <w:rsid w:val="0035112F"/>
    <w:rsid w:val="00352243"/>
    <w:rsid w:val="00352A25"/>
    <w:rsid w:val="003556DB"/>
    <w:rsid w:val="00370D9F"/>
    <w:rsid w:val="00372545"/>
    <w:rsid w:val="00372C67"/>
    <w:rsid w:val="00374FD2"/>
    <w:rsid w:val="00383B8B"/>
    <w:rsid w:val="003861C8"/>
    <w:rsid w:val="003866D1"/>
    <w:rsid w:val="00387AC7"/>
    <w:rsid w:val="00390124"/>
    <w:rsid w:val="00390B89"/>
    <w:rsid w:val="00393100"/>
    <w:rsid w:val="0039463E"/>
    <w:rsid w:val="00395978"/>
    <w:rsid w:val="00396A97"/>
    <w:rsid w:val="003A2757"/>
    <w:rsid w:val="003A74A6"/>
    <w:rsid w:val="003B1CAC"/>
    <w:rsid w:val="003B6C06"/>
    <w:rsid w:val="003C5312"/>
    <w:rsid w:val="003C6984"/>
    <w:rsid w:val="003D5939"/>
    <w:rsid w:val="003E17FC"/>
    <w:rsid w:val="003E3709"/>
    <w:rsid w:val="003E53C0"/>
    <w:rsid w:val="003E5C90"/>
    <w:rsid w:val="003E617B"/>
    <w:rsid w:val="003E7782"/>
    <w:rsid w:val="003F3CDD"/>
    <w:rsid w:val="003F42E5"/>
    <w:rsid w:val="003F4C06"/>
    <w:rsid w:val="003F55E1"/>
    <w:rsid w:val="003F7027"/>
    <w:rsid w:val="00401768"/>
    <w:rsid w:val="00405725"/>
    <w:rsid w:val="00406DB6"/>
    <w:rsid w:val="00411C5E"/>
    <w:rsid w:val="004138F5"/>
    <w:rsid w:val="004203DD"/>
    <w:rsid w:val="00420B2E"/>
    <w:rsid w:val="0042505A"/>
    <w:rsid w:val="00435F74"/>
    <w:rsid w:val="004360C3"/>
    <w:rsid w:val="00437A15"/>
    <w:rsid w:val="004463AD"/>
    <w:rsid w:val="00446A53"/>
    <w:rsid w:val="004475A4"/>
    <w:rsid w:val="004518D7"/>
    <w:rsid w:val="00454E46"/>
    <w:rsid w:val="00457FE6"/>
    <w:rsid w:val="00462371"/>
    <w:rsid w:val="00463FF2"/>
    <w:rsid w:val="0046468C"/>
    <w:rsid w:val="0047444E"/>
    <w:rsid w:val="004959B7"/>
    <w:rsid w:val="004A7BBF"/>
    <w:rsid w:val="004B0582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E727D"/>
    <w:rsid w:val="004F6FC5"/>
    <w:rsid w:val="005019A9"/>
    <w:rsid w:val="00501B5D"/>
    <w:rsid w:val="00501E77"/>
    <w:rsid w:val="00501EE5"/>
    <w:rsid w:val="00502981"/>
    <w:rsid w:val="0050300F"/>
    <w:rsid w:val="00503C17"/>
    <w:rsid w:val="005109D6"/>
    <w:rsid w:val="0051190A"/>
    <w:rsid w:val="0051210D"/>
    <w:rsid w:val="00514B43"/>
    <w:rsid w:val="00524073"/>
    <w:rsid w:val="005315E5"/>
    <w:rsid w:val="00535E42"/>
    <w:rsid w:val="00552249"/>
    <w:rsid w:val="005537F3"/>
    <w:rsid w:val="00563A96"/>
    <w:rsid w:val="00571650"/>
    <w:rsid w:val="00571671"/>
    <w:rsid w:val="005753DF"/>
    <w:rsid w:val="005876D0"/>
    <w:rsid w:val="00596674"/>
    <w:rsid w:val="005A08C4"/>
    <w:rsid w:val="005A237E"/>
    <w:rsid w:val="005A6B72"/>
    <w:rsid w:val="005B341D"/>
    <w:rsid w:val="005B60E0"/>
    <w:rsid w:val="005C13ED"/>
    <w:rsid w:val="005C4D25"/>
    <w:rsid w:val="005D4DA2"/>
    <w:rsid w:val="005E0C34"/>
    <w:rsid w:val="005E0EC1"/>
    <w:rsid w:val="005E3C38"/>
    <w:rsid w:val="005E7AB7"/>
    <w:rsid w:val="005F3B2E"/>
    <w:rsid w:val="005F50DC"/>
    <w:rsid w:val="005F6A94"/>
    <w:rsid w:val="00600D30"/>
    <w:rsid w:val="00612A74"/>
    <w:rsid w:val="006222E8"/>
    <w:rsid w:val="006247C1"/>
    <w:rsid w:val="00625844"/>
    <w:rsid w:val="00626954"/>
    <w:rsid w:val="00630189"/>
    <w:rsid w:val="0063062A"/>
    <w:rsid w:val="006308A2"/>
    <w:rsid w:val="0063166A"/>
    <w:rsid w:val="00640A78"/>
    <w:rsid w:val="006427AB"/>
    <w:rsid w:val="00642975"/>
    <w:rsid w:val="0064496B"/>
    <w:rsid w:val="00651CFA"/>
    <w:rsid w:val="00652D84"/>
    <w:rsid w:val="00652EF0"/>
    <w:rsid w:val="006570FA"/>
    <w:rsid w:val="0065788A"/>
    <w:rsid w:val="006641C0"/>
    <w:rsid w:val="00664E0C"/>
    <w:rsid w:val="006652CC"/>
    <w:rsid w:val="00665816"/>
    <w:rsid w:val="00671A86"/>
    <w:rsid w:val="00672138"/>
    <w:rsid w:val="00672412"/>
    <w:rsid w:val="006728E1"/>
    <w:rsid w:val="006756A1"/>
    <w:rsid w:val="00682B5E"/>
    <w:rsid w:val="00684D3C"/>
    <w:rsid w:val="006873BE"/>
    <w:rsid w:val="00695999"/>
    <w:rsid w:val="006A0ED3"/>
    <w:rsid w:val="006B07F0"/>
    <w:rsid w:val="006B1D5C"/>
    <w:rsid w:val="006B5AA2"/>
    <w:rsid w:val="006D1D5F"/>
    <w:rsid w:val="006D6363"/>
    <w:rsid w:val="006D7EF5"/>
    <w:rsid w:val="006E078B"/>
    <w:rsid w:val="006E1570"/>
    <w:rsid w:val="006E6AC2"/>
    <w:rsid w:val="006F5800"/>
    <w:rsid w:val="00700DF4"/>
    <w:rsid w:val="00710FD9"/>
    <w:rsid w:val="00712E62"/>
    <w:rsid w:val="00716AD7"/>
    <w:rsid w:val="00722256"/>
    <w:rsid w:val="0073203B"/>
    <w:rsid w:val="007320CD"/>
    <w:rsid w:val="007366C8"/>
    <w:rsid w:val="00741957"/>
    <w:rsid w:val="00743844"/>
    <w:rsid w:val="00745EE2"/>
    <w:rsid w:val="0074702D"/>
    <w:rsid w:val="0075160D"/>
    <w:rsid w:val="0076505E"/>
    <w:rsid w:val="00765177"/>
    <w:rsid w:val="007672FB"/>
    <w:rsid w:val="00771BA7"/>
    <w:rsid w:val="00776367"/>
    <w:rsid w:val="00777B77"/>
    <w:rsid w:val="00780F30"/>
    <w:rsid w:val="00793E51"/>
    <w:rsid w:val="007948CB"/>
    <w:rsid w:val="00797BB4"/>
    <w:rsid w:val="007A62E8"/>
    <w:rsid w:val="007B0453"/>
    <w:rsid w:val="007B5E64"/>
    <w:rsid w:val="007B6806"/>
    <w:rsid w:val="007B79EA"/>
    <w:rsid w:val="007C2DDD"/>
    <w:rsid w:val="007D764E"/>
    <w:rsid w:val="007E1F3E"/>
    <w:rsid w:val="007E5AFF"/>
    <w:rsid w:val="007E6144"/>
    <w:rsid w:val="007F0AE7"/>
    <w:rsid w:val="00807780"/>
    <w:rsid w:val="008111B9"/>
    <w:rsid w:val="00813AEB"/>
    <w:rsid w:val="0081434E"/>
    <w:rsid w:val="00822A0D"/>
    <w:rsid w:val="0082620D"/>
    <w:rsid w:val="00827B90"/>
    <w:rsid w:val="008342EB"/>
    <w:rsid w:val="00834DDE"/>
    <w:rsid w:val="00835F07"/>
    <w:rsid w:val="00836BB0"/>
    <w:rsid w:val="00843382"/>
    <w:rsid w:val="00853278"/>
    <w:rsid w:val="00853FC6"/>
    <w:rsid w:val="00857731"/>
    <w:rsid w:val="00866A69"/>
    <w:rsid w:val="00866C4B"/>
    <w:rsid w:val="00873654"/>
    <w:rsid w:val="00874CC5"/>
    <w:rsid w:val="00881582"/>
    <w:rsid w:val="00883681"/>
    <w:rsid w:val="008838CC"/>
    <w:rsid w:val="00886B92"/>
    <w:rsid w:val="00891274"/>
    <w:rsid w:val="0089618F"/>
    <w:rsid w:val="0089667A"/>
    <w:rsid w:val="008A1248"/>
    <w:rsid w:val="008B0DA1"/>
    <w:rsid w:val="008C0187"/>
    <w:rsid w:val="008D31B9"/>
    <w:rsid w:val="008D3421"/>
    <w:rsid w:val="008D6032"/>
    <w:rsid w:val="008E0793"/>
    <w:rsid w:val="008E20E6"/>
    <w:rsid w:val="008F2600"/>
    <w:rsid w:val="009042D2"/>
    <w:rsid w:val="00904462"/>
    <w:rsid w:val="009059E1"/>
    <w:rsid w:val="00914548"/>
    <w:rsid w:val="00916478"/>
    <w:rsid w:val="00920AC3"/>
    <w:rsid w:val="0092423B"/>
    <w:rsid w:val="00930125"/>
    <w:rsid w:val="0093463E"/>
    <w:rsid w:val="009361EA"/>
    <w:rsid w:val="00940C72"/>
    <w:rsid w:val="00941224"/>
    <w:rsid w:val="009472A3"/>
    <w:rsid w:val="00950E82"/>
    <w:rsid w:val="009513A0"/>
    <w:rsid w:val="0095343D"/>
    <w:rsid w:val="00953BFF"/>
    <w:rsid w:val="009567D4"/>
    <w:rsid w:val="00963B56"/>
    <w:rsid w:val="00970A5E"/>
    <w:rsid w:val="00973B01"/>
    <w:rsid w:val="00975EF4"/>
    <w:rsid w:val="00976471"/>
    <w:rsid w:val="00976EE3"/>
    <w:rsid w:val="00977695"/>
    <w:rsid w:val="009823B4"/>
    <w:rsid w:val="009848D9"/>
    <w:rsid w:val="009860C6"/>
    <w:rsid w:val="00986A35"/>
    <w:rsid w:val="0099360B"/>
    <w:rsid w:val="0099542C"/>
    <w:rsid w:val="00997A94"/>
    <w:rsid w:val="009A1A8C"/>
    <w:rsid w:val="009B7419"/>
    <w:rsid w:val="009B7A0D"/>
    <w:rsid w:val="009C1546"/>
    <w:rsid w:val="009C1B0A"/>
    <w:rsid w:val="009C5322"/>
    <w:rsid w:val="009D1D82"/>
    <w:rsid w:val="009D722C"/>
    <w:rsid w:val="009D7AC9"/>
    <w:rsid w:val="009E274A"/>
    <w:rsid w:val="009F1A7C"/>
    <w:rsid w:val="009F3343"/>
    <w:rsid w:val="009F6333"/>
    <w:rsid w:val="009F6B86"/>
    <w:rsid w:val="00A01AAD"/>
    <w:rsid w:val="00A113D6"/>
    <w:rsid w:val="00A11935"/>
    <w:rsid w:val="00A23BAC"/>
    <w:rsid w:val="00A26BA4"/>
    <w:rsid w:val="00A27868"/>
    <w:rsid w:val="00A33495"/>
    <w:rsid w:val="00A3469C"/>
    <w:rsid w:val="00A35F58"/>
    <w:rsid w:val="00A40D6D"/>
    <w:rsid w:val="00A42F4A"/>
    <w:rsid w:val="00A5047F"/>
    <w:rsid w:val="00A512FF"/>
    <w:rsid w:val="00A514EE"/>
    <w:rsid w:val="00A51ACC"/>
    <w:rsid w:val="00A561DC"/>
    <w:rsid w:val="00A70FB0"/>
    <w:rsid w:val="00A7482F"/>
    <w:rsid w:val="00A74E46"/>
    <w:rsid w:val="00A83353"/>
    <w:rsid w:val="00A87504"/>
    <w:rsid w:val="00A9235B"/>
    <w:rsid w:val="00A92487"/>
    <w:rsid w:val="00A9276E"/>
    <w:rsid w:val="00A950A0"/>
    <w:rsid w:val="00A950C9"/>
    <w:rsid w:val="00A9616D"/>
    <w:rsid w:val="00AA1208"/>
    <w:rsid w:val="00AA530B"/>
    <w:rsid w:val="00AC0F86"/>
    <w:rsid w:val="00AC3E60"/>
    <w:rsid w:val="00AF4ABF"/>
    <w:rsid w:val="00AF62C3"/>
    <w:rsid w:val="00B00F91"/>
    <w:rsid w:val="00B01D94"/>
    <w:rsid w:val="00B070A0"/>
    <w:rsid w:val="00B156EE"/>
    <w:rsid w:val="00B30B68"/>
    <w:rsid w:val="00B352A9"/>
    <w:rsid w:val="00B56A94"/>
    <w:rsid w:val="00B602D6"/>
    <w:rsid w:val="00B6597D"/>
    <w:rsid w:val="00B67E79"/>
    <w:rsid w:val="00B7293A"/>
    <w:rsid w:val="00B7314B"/>
    <w:rsid w:val="00B77EC5"/>
    <w:rsid w:val="00B8017C"/>
    <w:rsid w:val="00B8373A"/>
    <w:rsid w:val="00B84E65"/>
    <w:rsid w:val="00B92F8E"/>
    <w:rsid w:val="00BA1EEC"/>
    <w:rsid w:val="00BA27B7"/>
    <w:rsid w:val="00BA6B35"/>
    <w:rsid w:val="00BB2276"/>
    <w:rsid w:val="00BB2463"/>
    <w:rsid w:val="00BB6D1A"/>
    <w:rsid w:val="00BC478D"/>
    <w:rsid w:val="00BC5FBA"/>
    <w:rsid w:val="00BD00F1"/>
    <w:rsid w:val="00BD3091"/>
    <w:rsid w:val="00BD60DE"/>
    <w:rsid w:val="00BE0335"/>
    <w:rsid w:val="00BE31BC"/>
    <w:rsid w:val="00BE4EF6"/>
    <w:rsid w:val="00BF2B06"/>
    <w:rsid w:val="00BF3376"/>
    <w:rsid w:val="00BF3FE0"/>
    <w:rsid w:val="00C13028"/>
    <w:rsid w:val="00C174D3"/>
    <w:rsid w:val="00C21B52"/>
    <w:rsid w:val="00C36654"/>
    <w:rsid w:val="00C43AE1"/>
    <w:rsid w:val="00C47AFF"/>
    <w:rsid w:val="00C6055C"/>
    <w:rsid w:val="00C70BE7"/>
    <w:rsid w:val="00C70EFB"/>
    <w:rsid w:val="00C77E12"/>
    <w:rsid w:val="00C8574D"/>
    <w:rsid w:val="00C86C3E"/>
    <w:rsid w:val="00C877EF"/>
    <w:rsid w:val="00CA32F2"/>
    <w:rsid w:val="00CA7983"/>
    <w:rsid w:val="00CB2F15"/>
    <w:rsid w:val="00CC0B9C"/>
    <w:rsid w:val="00CC1687"/>
    <w:rsid w:val="00CC1E9D"/>
    <w:rsid w:val="00CC27CD"/>
    <w:rsid w:val="00CC33A3"/>
    <w:rsid w:val="00CC67BF"/>
    <w:rsid w:val="00CD6176"/>
    <w:rsid w:val="00CE106A"/>
    <w:rsid w:val="00CE5EB3"/>
    <w:rsid w:val="00CE7361"/>
    <w:rsid w:val="00CF6973"/>
    <w:rsid w:val="00D05EB1"/>
    <w:rsid w:val="00D12FAD"/>
    <w:rsid w:val="00D15F58"/>
    <w:rsid w:val="00D239B4"/>
    <w:rsid w:val="00D253AB"/>
    <w:rsid w:val="00D25F6F"/>
    <w:rsid w:val="00D30FC1"/>
    <w:rsid w:val="00D335AC"/>
    <w:rsid w:val="00D4279B"/>
    <w:rsid w:val="00D434E8"/>
    <w:rsid w:val="00D459F8"/>
    <w:rsid w:val="00D53B25"/>
    <w:rsid w:val="00D641D3"/>
    <w:rsid w:val="00D66168"/>
    <w:rsid w:val="00D67E7E"/>
    <w:rsid w:val="00D72E46"/>
    <w:rsid w:val="00D76358"/>
    <w:rsid w:val="00D86299"/>
    <w:rsid w:val="00D90D49"/>
    <w:rsid w:val="00D918B6"/>
    <w:rsid w:val="00D9529B"/>
    <w:rsid w:val="00DA027B"/>
    <w:rsid w:val="00DA3353"/>
    <w:rsid w:val="00DA729F"/>
    <w:rsid w:val="00DA7B7D"/>
    <w:rsid w:val="00DB3DF3"/>
    <w:rsid w:val="00DB7E45"/>
    <w:rsid w:val="00DC0586"/>
    <w:rsid w:val="00DC61FD"/>
    <w:rsid w:val="00DD0FA3"/>
    <w:rsid w:val="00DD3C34"/>
    <w:rsid w:val="00DD4A0A"/>
    <w:rsid w:val="00DD5CAB"/>
    <w:rsid w:val="00DD6596"/>
    <w:rsid w:val="00DE3AAC"/>
    <w:rsid w:val="00DF015C"/>
    <w:rsid w:val="00DF111B"/>
    <w:rsid w:val="00DF118D"/>
    <w:rsid w:val="00DF2DE3"/>
    <w:rsid w:val="00DF33A0"/>
    <w:rsid w:val="00DF60CE"/>
    <w:rsid w:val="00E02BA3"/>
    <w:rsid w:val="00E04068"/>
    <w:rsid w:val="00E0535A"/>
    <w:rsid w:val="00E06D1D"/>
    <w:rsid w:val="00E16C04"/>
    <w:rsid w:val="00E232F6"/>
    <w:rsid w:val="00E362CE"/>
    <w:rsid w:val="00E37B94"/>
    <w:rsid w:val="00E415D7"/>
    <w:rsid w:val="00E45D98"/>
    <w:rsid w:val="00E474DE"/>
    <w:rsid w:val="00E47C02"/>
    <w:rsid w:val="00E52BFB"/>
    <w:rsid w:val="00E542ED"/>
    <w:rsid w:val="00E60015"/>
    <w:rsid w:val="00E61BEE"/>
    <w:rsid w:val="00E62D08"/>
    <w:rsid w:val="00E76550"/>
    <w:rsid w:val="00E769A6"/>
    <w:rsid w:val="00E8534F"/>
    <w:rsid w:val="00E90E31"/>
    <w:rsid w:val="00EC0D8B"/>
    <w:rsid w:val="00EC1F40"/>
    <w:rsid w:val="00EC2AFA"/>
    <w:rsid w:val="00EC3B57"/>
    <w:rsid w:val="00EC4FFD"/>
    <w:rsid w:val="00EC6634"/>
    <w:rsid w:val="00EC790E"/>
    <w:rsid w:val="00ED2497"/>
    <w:rsid w:val="00ED28F8"/>
    <w:rsid w:val="00EE11EA"/>
    <w:rsid w:val="00EE37E1"/>
    <w:rsid w:val="00EE7639"/>
    <w:rsid w:val="00F03A0B"/>
    <w:rsid w:val="00F07C4D"/>
    <w:rsid w:val="00F13378"/>
    <w:rsid w:val="00F13EA8"/>
    <w:rsid w:val="00F15D8D"/>
    <w:rsid w:val="00F3067A"/>
    <w:rsid w:val="00F3229E"/>
    <w:rsid w:val="00F37155"/>
    <w:rsid w:val="00F54487"/>
    <w:rsid w:val="00F624CE"/>
    <w:rsid w:val="00F765A0"/>
    <w:rsid w:val="00F8468B"/>
    <w:rsid w:val="00F86BC4"/>
    <w:rsid w:val="00F92F19"/>
    <w:rsid w:val="00FA36E8"/>
    <w:rsid w:val="00FA744E"/>
    <w:rsid w:val="00FB0E44"/>
    <w:rsid w:val="00FB1CD8"/>
    <w:rsid w:val="00FB30C4"/>
    <w:rsid w:val="00FC28C1"/>
    <w:rsid w:val="00FD2F2B"/>
    <w:rsid w:val="00FD751F"/>
    <w:rsid w:val="00FE0786"/>
    <w:rsid w:val="00FE08BC"/>
    <w:rsid w:val="00FE2FC5"/>
    <w:rsid w:val="00FE67D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A536B5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Vrazn">
    <w:name w:val="Strong"/>
    <w:uiPriority w:val="22"/>
    <w:qFormat/>
    <w:rsid w:val="005B60E0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Zvraznen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DB7E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7E45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7E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7E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7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p.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F0D0E8C9288420F86A4A6DC34705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EAF93-629F-479E-93DA-2F41A45DE5E0}"/>
      </w:docPartPr>
      <w:docPartBody>
        <w:p w:rsidR="00C0618B" w:rsidRDefault="00280D1E" w:rsidP="00280D1E">
          <w:pPr>
            <w:pStyle w:val="BF0D0E8C9288420F86A4A6DC347056B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476F6F39E1BF4DF9BA1D9532E8BDF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ADA7F-81C6-44FD-811B-F0EF175374E6}"/>
      </w:docPartPr>
      <w:docPartBody>
        <w:p w:rsidR="006C7DB7" w:rsidRDefault="00522CDE" w:rsidP="00522CDE">
          <w:pPr>
            <w:pStyle w:val="476F6F39E1BF4DF9BA1D9532E8BDFD79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C90633F9EA9149ABB90FBF5EAF1D4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3F00E-01C0-4FA5-B41E-EF147A67F15F}"/>
      </w:docPartPr>
      <w:docPartBody>
        <w:p w:rsidR="006C7DB7" w:rsidRDefault="00522CDE" w:rsidP="00522CDE">
          <w:pPr>
            <w:pStyle w:val="C90633F9EA9149ABB90FBF5EAF1D4EBF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0DD8349E0B8847498EC3E0F443836D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B7F2EC-38C9-4500-ABAB-5B265AD7C172}"/>
      </w:docPartPr>
      <w:docPartBody>
        <w:p w:rsidR="006C7DB7" w:rsidRDefault="00522CDE" w:rsidP="00522CDE">
          <w:pPr>
            <w:pStyle w:val="0DD8349E0B8847498EC3E0F443836DF5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E32EFB54478640138E512641407666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39622-C62B-4781-B4B6-ECABA4EB2F89}"/>
      </w:docPartPr>
      <w:docPartBody>
        <w:p w:rsidR="006C7DB7" w:rsidRDefault="00522CDE" w:rsidP="00522CDE">
          <w:pPr>
            <w:pStyle w:val="E32EFB54478640138E51264140766603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37D1BB05D2BD40EE83D5C0D4EA28FA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3C5FA-769C-4003-A5A7-541C61C1B80D}"/>
      </w:docPartPr>
      <w:docPartBody>
        <w:p w:rsidR="006C7DB7" w:rsidRDefault="00522CDE" w:rsidP="00522CDE">
          <w:pPr>
            <w:pStyle w:val="37D1BB05D2BD40EE83D5C0D4EA28FAE5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7D1A1344DC3A48B5A89D2BAB3A29E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D7C3F-74E1-4A0F-B2F3-09A856000DC7}"/>
      </w:docPartPr>
      <w:docPartBody>
        <w:p w:rsidR="006C7DB7" w:rsidRDefault="00522CDE" w:rsidP="00522CDE">
          <w:pPr>
            <w:pStyle w:val="7D1A1344DC3A48B5A89D2BAB3A29ED72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45B1BED00F2D4B53BD81E53EFC4FE0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B94E7C-7B2B-46A1-8311-55D29FA2FD64}"/>
      </w:docPartPr>
      <w:docPartBody>
        <w:p w:rsidR="006C7DB7" w:rsidRDefault="00522CDE" w:rsidP="00522CDE">
          <w:pPr>
            <w:pStyle w:val="45B1BED00F2D4B53BD81E53EFC4FE06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2500F1792D264CB1BC29ADAB9B9C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AA01A5-3566-4A70-BC8F-1411BAB64EDD}"/>
      </w:docPartPr>
      <w:docPartBody>
        <w:p w:rsidR="006C7DB7" w:rsidRDefault="00522CDE" w:rsidP="00522CDE">
          <w:pPr>
            <w:pStyle w:val="2500F1792D264CB1BC29ADAB9B9C2029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51FA08BEC0704A889C4C8A6F44FEC4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9956B-A483-4533-BE7B-A25B49AC5B8F}"/>
      </w:docPartPr>
      <w:docPartBody>
        <w:p w:rsidR="006C7DB7" w:rsidRDefault="00522CDE" w:rsidP="00522CDE">
          <w:pPr>
            <w:pStyle w:val="51FA08BEC0704A889C4C8A6F44FEC4B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27C81486113B4677B5C444CFF9D6E6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EB30C-498C-44A1-B3D5-AFA63EC67AD9}"/>
      </w:docPartPr>
      <w:docPartBody>
        <w:p w:rsidR="006C7DB7" w:rsidRDefault="00522CDE" w:rsidP="00522CDE">
          <w:pPr>
            <w:pStyle w:val="27C81486113B4677B5C444CFF9D6E615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1602D493B91C48AB97A765E6E84E3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44B22-1D76-4102-8326-D1B3AB26293C}"/>
      </w:docPartPr>
      <w:docPartBody>
        <w:p w:rsidR="006C7DB7" w:rsidRDefault="00522CDE" w:rsidP="00522CDE">
          <w:pPr>
            <w:pStyle w:val="1602D493B91C48AB97A765E6E84E33D8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31CC5A575EA7407EA63162B95F425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A853AC-FD46-4786-8901-8559146E9D29}"/>
      </w:docPartPr>
      <w:docPartBody>
        <w:p w:rsidR="006C7DB7" w:rsidRDefault="00522CDE" w:rsidP="00522CDE">
          <w:pPr>
            <w:pStyle w:val="31CC5A575EA7407EA63162B95F4250F6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6C98ACB1AE08438D9733A974C0B4B7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625185-1663-4C04-9644-164B6D0B9B70}"/>
      </w:docPartPr>
      <w:docPartBody>
        <w:p w:rsidR="0092109A" w:rsidRDefault="006C7DB7" w:rsidP="006C7DB7">
          <w:pPr>
            <w:pStyle w:val="6C98ACB1AE08438D9733A974C0B4B73B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B55122EE012F45DA8F610045E4B5C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1F1048-49AF-4BED-B650-037A14765553}"/>
      </w:docPartPr>
      <w:docPartBody>
        <w:p w:rsidR="0092109A" w:rsidRDefault="006C7DB7" w:rsidP="006C7DB7">
          <w:pPr>
            <w:pStyle w:val="B55122EE012F45DA8F610045E4B5C439"/>
          </w:pPr>
          <w:r w:rsidRPr="00A33DFC">
            <w:rPr>
              <w:rStyle w:val="Zstupntext"/>
            </w:rPr>
            <w:t>Kliknutím zadáte text.</w:t>
          </w:r>
        </w:p>
      </w:docPartBody>
    </w:docPart>
    <w:docPart>
      <w:docPartPr>
        <w:name w:val="AE23A5D8ED034B96977B89B879437A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96A83F-76F1-43D1-9568-23745C11D8EF}"/>
      </w:docPartPr>
      <w:docPartBody>
        <w:p w:rsidR="0092109A" w:rsidRDefault="006C7DB7" w:rsidP="006C7DB7">
          <w:pPr>
            <w:pStyle w:val="AE23A5D8ED034B96977B89B879437ACB"/>
          </w:pPr>
          <w:r w:rsidRPr="00A33DFC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158"/>
    <w:rsid w:val="0007292E"/>
    <w:rsid w:val="000B6AB6"/>
    <w:rsid w:val="00280D1E"/>
    <w:rsid w:val="0037637F"/>
    <w:rsid w:val="004D7289"/>
    <w:rsid w:val="00521FF3"/>
    <w:rsid w:val="00522CDE"/>
    <w:rsid w:val="00570D4C"/>
    <w:rsid w:val="00607E5A"/>
    <w:rsid w:val="00632CA5"/>
    <w:rsid w:val="0063703F"/>
    <w:rsid w:val="006B4977"/>
    <w:rsid w:val="006C7DB7"/>
    <w:rsid w:val="006E5706"/>
    <w:rsid w:val="00716CFC"/>
    <w:rsid w:val="007372D5"/>
    <w:rsid w:val="00822BE0"/>
    <w:rsid w:val="00843CA1"/>
    <w:rsid w:val="00884FD2"/>
    <w:rsid w:val="008B1637"/>
    <w:rsid w:val="0092109A"/>
    <w:rsid w:val="009263F9"/>
    <w:rsid w:val="00930BB2"/>
    <w:rsid w:val="00A20158"/>
    <w:rsid w:val="00B21AE7"/>
    <w:rsid w:val="00BB0266"/>
    <w:rsid w:val="00BB40FC"/>
    <w:rsid w:val="00C0618B"/>
    <w:rsid w:val="00C14BC7"/>
    <w:rsid w:val="00C21CCD"/>
    <w:rsid w:val="00CC6A61"/>
    <w:rsid w:val="00CE2E68"/>
    <w:rsid w:val="00CE5544"/>
    <w:rsid w:val="00D770FA"/>
    <w:rsid w:val="00D82051"/>
    <w:rsid w:val="00DC7E09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7DB7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1E92F7C09807493896D5DC9DAA9F195A">
    <w:name w:val="1E92F7C09807493896D5DC9DAA9F195A"/>
    <w:rsid w:val="00607E5A"/>
  </w:style>
  <w:style w:type="paragraph" w:customStyle="1" w:styleId="D24717885FAC4826AAE8970912995E92">
    <w:name w:val="D24717885FAC4826AAE8970912995E92"/>
    <w:rsid w:val="00607E5A"/>
  </w:style>
  <w:style w:type="paragraph" w:customStyle="1" w:styleId="A25AFE9D3075436E853F7B79C8E8E59F">
    <w:name w:val="A25AFE9D3075436E853F7B79C8E8E59F"/>
    <w:rsid w:val="00607E5A"/>
  </w:style>
  <w:style w:type="paragraph" w:customStyle="1" w:styleId="3A0999325FAC41AD8B6CDF69BEF4A234">
    <w:name w:val="3A0999325FAC41AD8B6CDF69BEF4A234"/>
    <w:rsid w:val="00522CDE"/>
  </w:style>
  <w:style w:type="paragraph" w:customStyle="1" w:styleId="AE562EFD5DC94B60AB47F690779CDE73">
    <w:name w:val="AE562EFD5DC94B60AB47F690779CDE73"/>
    <w:rsid w:val="00522CDE"/>
  </w:style>
  <w:style w:type="paragraph" w:customStyle="1" w:styleId="476F6F39E1BF4DF9BA1D9532E8BDFD79">
    <w:name w:val="476F6F39E1BF4DF9BA1D9532E8BDFD79"/>
    <w:rsid w:val="00522CDE"/>
  </w:style>
  <w:style w:type="paragraph" w:customStyle="1" w:styleId="C90633F9EA9149ABB90FBF5EAF1D4EBF">
    <w:name w:val="C90633F9EA9149ABB90FBF5EAF1D4EBF"/>
    <w:rsid w:val="00522CDE"/>
  </w:style>
  <w:style w:type="paragraph" w:customStyle="1" w:styleId="0DD8349E0B8847498EC3E0F443836DF5">
    <w:name w:val="0DD8349E0B8847498EC3E0F443836DF5"/>
    <w:rsid w:val="00522CDE"/>
  </w:style>
  <w:style w:type="paragraph" w:customStyle="1" w:styleId="E32EFB54478640138E51264140766603">
    <w:name w:val="E32EFB54478640138E51264140766603"/>
    <w:rsid w:val="00522CDE"/>
  </w:style>
  <w:style w:type="paragraph" w:customStyle="1" w:styleId="37D1BB05D2BD40EE83D5C0D4EA28FAE5">
    <w:name w:val="37D1BB05D2BD40EE83D5C0D4EA28FAE5"/>
    <w:rsid w:val="00522CDE"/>
  </w:style>
  <w:style w:type="paragraph" w:customStyle="1" w:styleId="7D1A1344DC3A48B5A89D2BAB3A29ED72">
    <w:name w:val="7D1A1344DC3A48B5A89D2BAB3A29ED72"/>
    <w:rsid w:val="00522CDE"/>
  </w:style>
  <w:style w:type="paragraph" w:customStyle="1" w:styleId="45B1BED00F2D4B53BD81E53EFC4FE066">
    <w:name w:val="45B1BED00F2D4B53BD81E53EFC4FE066"/>
    <w:rsid w:val="00522CDE"/>
  </w:style>
  <w:style w:type="paragraph" w:customStyle="1" w:styleId="2500F1792D264CB1BC29ADAB9B9C2029">
    <w:name w:val="2500F1792D264CB1BC29ADAB9B9C2029"/>
    <w:rsid w:val="00522CDE"/>
  </w:style>
  <w:style w:type="paragraph" w:customStyle="1" w:styleId="51FA08BEC0704A889C4C8A6F44FEC4B8">
    <w:name w:val="51FA08BEC0704A889C4C8A6F44FEC4B8"/>
    <w:rsid w:val="00522CDE"/>
  </w:style>
  <w:style w:type="paragraph" w:customStyle="1" w:styleId="27C81486113B4677B5C444CFF9D6E615">
    <w:name w:val="27C81486113B4677B5C444CFF9D6E615"/>
    <w:rsid w:val="00522CDE"/>
  </w:style>
  <w:style w:type="paragraph" w:customStyle="1" w:styleId="1602D493B91C48AB97A765E6E84E33D8">
    <w:name w:val="1602D493B91C48AB97A765E6E84E33D8"/>
    <w:rsid w:val="00522CDE"/>
  </w:style>
  <w:style w:type="paragraph" w:customStyle="1" w:styleId="31CC5A575EA7407EA63162B95F4250F6">
    <w:name w:val="31CC5A575EA7407EA63162B95F4250F6"/>
    <w:rsid w:val="00522CDE"/>
  </w:style>
  <w:style w:type="paragraph" w:customStyle="1" w:styleId="016AAB5F454B4C678DA7C5F1427F6AC0">
    <w:name w:val="016AAB5F454B4C678DA7C5F1427F6AC0"/>
    <w:rsid w:val="00522CDE"/>
  </w:style>
  <w:style w:type="paragraph" w:customStyle="1" w:styleId="E0362F41B093489FA5BA0161F19725E3">
    <w:name w:val="E0362F41B093489FA5BA0161F19725E3"/>
    <w:rsid w:val="00522CDE"/>
  </w:style>
  <w:style w:type="paragraph" w:customStyle="1" w:styleId="8BC180ABC1EF4647A52DE2DB1A7F4BD8">
    <w:name w:val="8BC180ABC1EF4647A52DE2DB1A7F4BD8"/>
    <w:rsid w:val="00522CDE"/>
  </w:style>
  <w:style w:type="paragraph" w:customStyle="1" w:styleId="1915EEDFA83F45BA8503F69CFD38C16C">
    <w:name w:val="1915EEDFA83F45BA8503F69CFD38C16C"/>
    <w:rsid w:val="006C7DB7"/>
  </w:style>
  <w:style w:type="paragraph" w:customStyle="1" w:styleId="6C98ACB1AE08438D9733A974C0B4B73B">
    <w:name w:val="6C98ACB1AE08438D9733A974C0B4B73B"/>
    <w:rsid w:val="006C7DB7"/>
  </w:style>
  <w:style w:type="paragraph" w:customStyle="1" w:styleId="B55122EE012F45DA8F610045E4B5C439">
    <w:name w:val="B55122EE012F45DA8F610045E4B5C439"/>
    <w:rsid w:val="006C7DB7"/>
  </w:style>
  <w:style w:type="paragraph" w:customStyle="1" w:styleId="AE23A5D8ED034B96977B89B879437ACB">
    <w:name w:val="AE23A5D8ED034B96977B89B879437ACB"/>
    <w:rsid w:val="006C7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5F76-9915-4BDE-B10D-AE4F75E5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Feketeová Adriána JUDr.</cp:lastModifiedBy>
  <cp:revision>506</cp:revision>
  <cp:lastPrinted>2018-12-17T12:25:00Z</cp:lastPrinted>
  <dcterms:created xsi:type="dcterms:W3CDTF">2015-09-29T11:11:00Z</dcterms:created>
  <dcterms:modified xsi:type="dcterms:W3CDTF">2023-05-31T11:40:00Z</dcterms:modified>
</cp:coreProperties>
</file>